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margin">
                  <wp:posOffset>6831965</wp:posOffset>
                </wp:positionH>
                <wp:positionV relativeFrom="margin">
                  <wp:posOffset>0</wp:posOffset>
                </wp:positionV>
                <wp:extent cx="3157220" cy="6614794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7220" cy="6614794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Propisi" w:hAnsi="Propisi"/>
                                <w:color w:themeColor="text2" w:themeShade="BF" w:val="17375E"/>
                                <w:sz w:val="50"/>
                              </w:rPr>
                            </w:pPr>
                            <w:r>
                              <w:drawing>
                                <wp:inline>
                                  <wp:extent cx="2842903" cy="947766"/>
                                  <wp:effectExtent b="0" l="0" r="0" t="0"/>
                                  <wp:docPr hidden="false" id="2" name="Picture 2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hidden="false" id="3" name="Picture 3"/>
                                          <pic:cNvPicPr preferRelativeResize="true"/>
                                        </pic:nvPicPr>
                                        <pic:blipFill>
                                          <a:blip r:embed="rId1"/>
                                          <a:stretch/>
                                        </pic:blipFill>
                                        <pic:spPr>
                                          <a:xfrm flipH="false" flipV="false" rot="0">
                                            <a:ext cx="2842903" cy="947766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Propisi" w:hAnsi="Propisi"/>
                                <w:color w:themeColor="text2" w:themeShade="BF" w:val="17375E"/>
                                <w:sz w:val="50"/>
                              </w:rPr>
                            </w:pPr>
                          </w:p>
                          <w:p w14:paraId="04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color w:themeColor="text2" w:themeShade="BF" w:val="17375E"/>
                                <w:sz w:val="50"/>
                              </w:rPr>
                            </w:pPr>
                          </w:p>
                          <w:p w14:paraId="05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color w:themeColor="text2" w:themeShade="BF" w:val="17375E"/>
                                <w:sz w:val="50"/>
                              </w:rPr>
                            </w:pPr>
                          </w:p>
                          <w:p w14:paraId="06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color w:themeColor="text2" w:themeShade="BF" w:val="17375E"/>
                                <w:sz w:val="50"/>
                              </w:rPr>
                            </w:pPr>
                            <w:r>
                              <w:rPr>
                                <w:rFonts w:ascii="Propisi" w:hAnsi="Propisi"/>
                                <w:color w:themeColor="text2" w:themeShade="BF" w:val="17375E"/>
                                <w:sz w:val="50"/>
                              </w:rPr>
                              <w:drawing>
                                <wp:inline>
                                  <wp:extent cx="1196070" cy="1146412"/>
                                  <wp:effectExtent b="0" l="0" r="0" t="0"/>
                                  <wp:docPr hidden="false" id="4" name="Picture 4"/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hidden="false" id="5" name="Picture 5"/>
                                          <pic:cNvPicPr preferRelativeResize="true"/>
                                        </pic:nvPicPr>
                                        <pic:blipFill>
                                          <a:blip r:embed="rId2"/>
                                          <a:stretch/>
                                        </pic:blipFill>
                                        <pic:spPr>
                                          <a:xfrm flipH="false" flipV="false" rot="0">
                                            <a:ext cx="1196070" cy="1146412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color w:themeColor="text2" w:themeShade="BF" w:val="17375E"/>
                                <w:sz w:val="50"/>
                              </w:rPr>
                            </w:pPr>
                          </w:p>
                          <w:p w14:paraId="08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color w:themeColor="text2" w:themeShade="BF" w:val="17375E"/>
                                <w:sz w:val="5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themeColor="text2" w:themeShade="BF" w:val="17375E"/>
                                <w:sz w:val="50"/>
                              </w:rPr>
                              <w:t xml:space="preserve">Признаки </w:t>
                            </w:r>
                          </w:p>
                          <w:p w14:paraId="09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color w:themeColor="text2" w:themeShade="BF" w:val="17375E"/>
                                <w:sz w:val="5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themeColor="text2" w:themeShade="BF" w:val="17375E"/>
                                <w:sz w:val="50"/>
                              </w:rPr>
                              <w:t>насилия и жестокого обращения с детьми</w:t>
                            </w:r>
                          </w:p>
                          <w:p w14:paraId="0A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Propisi" w:hAnsi="Propisi"/>
                                <w:color w:themeColor="text2" w:themeShade="BF" w:val="17375E"/>
                                <w:sz w:val="50"/>
                              </w:rPr>
                            </w:pPr>
                          </w:p>
                          <w:p w14:paraId="0B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color w:themeColor="text2" w:themeShade="BF" w:val="17375E"/>
                                <w:sz w:val="50"/>
                              </w:rPr>
                            </w:pPr>
                          </w:p>
                          <w:p w14:paraId="0C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color w:themeColor="text2" w:themeShade="BF" w:val="17375E"/>
                                <w:sz w:val="50"/>
                              </w:rPr>
                            </w:pPr>
                          </w:p>
                          <w:p w14:paraId="0D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color w:themeColor="text2" w:themeShade="BF" w:val="17375E"/>
                                <w:sz w:val="50"/>
                              </w:rPr>
                            </w:pPr>
                          </w:p>
                          <w:p w14:paraId="0E000000">
                            <w:pPr>
                              <w:widowControl w:val="1"/>
                              <w:tabs>
                                <w:tab w:leader="none" w:pos="12405" w:val="left"/>
                              </w:tabs>
                              <w:ind/>
                              <w:jc w:val="center"/>
                              <w:rPr>
                                <w:rFonts w:ascii="Propisi" w:hAnsi="Propisi"/>
                                <w:color w:themeColor="text2" w:themeShade="BF" w:val="17375E"/>
                                <w:sz w:val="5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г. Чебоксары, 2026 год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inline>
            <wp:extent cx="2629147" cy="938150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629147" cy="938150"/>
                    </a:xfrm>
                    <a:prstGeom prst="rect"/>
                  </pic:spPr>
                </pic:pic>
              </a:graphicData>
            </a:graphic>
          </wp:inline>
        </w:drawing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2990850</wp:posOffset>
                </wp:positionH>
                <wp:positionV relativeFrom="paragraph">
                  <wp:posOffset>-276225</wp:posOffset>
                </wp:positionV>
                <wp:extent cx="3562350" cy="7210425"/>
                <wp:wrapNone/>
                <wp:docPr hidden="false" id="8" name="Picture 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562350" cy="721042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anchor="t" bIns="45720" lIns="91440" rIns="91440" tIns="4572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0000000"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margin">
                  <wp:posOffset>-102235</wp:posOffset>
                </wp:positionH>
                <wp:positionV relativeFrom="paragraph">
                  <wp:posOffset>1370330</wp:posOffset>
                </wp:positionV>
                <wp:extent cx="3081655" cy="4312920"/>
                <wp:wrapNone/>
                <wp:docPr hidden="false" id="9" name="Picture 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081655" cy="431292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000000">
                            <w:pPr>
                              <w:pStyle w:val="Style_1"/>
                              <w:widowControl w:val="1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  <w:t xml:space="preserve">Запись на консультацию </w:t>
                            </w:r>
                          </w:p>
                          <w:p w14:paraId="12000000">
                            <w:pPr>
                              <w:pStyle w:val="Style_1"/>
                              <w:widowControl w:val="1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  <w:t>к педагогам - психологам Центра образования и комплексного сопровождения детей</w:t>
                            </w:r>
                          </w:p>
                          <w:p w14:paraId="13000000">
                            <w:pPr>
                              <w:pStyle w:val="Style_1"/>
                              <w:widowControl w:val="1"/>
                              <w:ind w:left="142"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  <w:t>Минобразования Чувашии</w:t>
                            </w:r>
                          </w:p>
                          <w:p w14:paraId="14000000">
                            <w:pPr>
                              <w:pStyle w:val="Style_1"/>
                              <w:widowControl w:val="1"/>
                              <w:ind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осуществляется по телефонам:</w:t>
                            </w:r>
                          </w:p>
                          <w:p w14:paraId="15000000">
                            <w:pPr>
                              <w:pStyle w:val="Style_1"/>
                              <w:widowControl w:val="1"/>
                              <w:ind w:left="-142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8 (8352) 51-31-99, 8-937-382-26-70,</w:t>
                            </w:r>
                          </w:p>
                          <w:p w14:paraId="16000000">
                            <w:pPr>
                              <w:pStyle w:val="Style_1"/>
                              <w:widowControl w:val="1"/>
                              <w:ind w:left="142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 xml:space="preserve">с понедельника по пятницу </w:t>
                            </w:r>
                          </w:p>
                          <w:p w14:paraId="17000000">
                            <w:pPr>
                              <w:pStyle w:val="Style_1"/>
                              <w:widowControl w:val="1"/>
                              <w:ind w:left="142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с 8:00 до 17:00</w:t>
                            </w:r>
                          </w:p>
                          <w:p w14:paraId="18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  <w:t xml:space="preserve">республиканский телефон доверия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  <w:t>БУ «Республиканская психиатрическая больница» Минздрава Чувашии</w:t>
                            </w: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8-800-100-49-94</w:t>
                            </w:r>
                          </w:p>
                          <w:p w14:paraId="19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</w:p>
                          <w:p w14:paraId="1A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  <w:t xml:space="preserve">Линия помощи «Дети онлайн»: </w:t>
                            </w:r>
                          </w:p>
                          <w:p w14:paraId="1B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 xml:space="preserve">8-800-25-000-15 </w:t>
                            </w:r>
                          </w:p>
                          <w:p w14:paraId="1C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(проблемы с интернет-рисками).</w:t>
                            </w:r>
                          </w:p>
                          <w:p w14:paraId="1D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7"/>
                              </w:rPr>
                              <w:t>Фонд «Обнаженные сердца»</w:t>
                            </w:r>
                          </w:p>
                          <w:p w14:paraId="1E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nakedheart.org.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6798310</wp:posOffset>
                </wp:positionH>
                <wp:positionV relativeFrom="paragraph">
                  <wp:posOffset>26035</wp:posOffset>
                </wp:positionV>
                <wp:extent cx="3231515" cy="1143000"/>
                <wp:wrapNone/>
                <wp:docPr hidden="false" id="10" name="Picture 1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231515" cy="11430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1"/>
                                <w:color w:themeColor="text1" w:val="000000"/>
                                <w:sz w:val="48"/>
                              </w:rPr>
                              <w:t>Прокуратура</w:t>
                            </w:r>
                          </w:p>
                          <w:p w14:paraId="20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i w:val="1"/>
                                <w:color w:themeColor="text1" w:val="000000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1"/>
                                <w:color w:themeColor="text1" w:val="000000"/>
                                <w:sz w:val="48"/>
                              </w:rPr>
                              <w:t>Чувашской Республики</w:t>
                            </w:r>
                          </w:p>
                        </w:txbxContent>
                      </wps:txbx>
                      <wps:bodyPr anchor="t" bIns="45720" lIns="91440" rIns="91440" t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inline>
            <wp:extent cx="2949781" cy="1294411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949781" cy="1294411"/>
                    </a:xfrm>
                    <a:prstGeom prst="rect"/>
                  </pic:spPr>
                </pic:pic>
              </a:graphicData>
            </a:graphic>
          </wp:inline>
        </w:drawing>
      </w:r>
      <w:r>
        <w:br/>
      </w:r>
    </w:p>
    <w:p w14:paraId="21000000"/>
    <w:p w14:paraId="22000000"/>
    <w:p w14:paraId="23000000"/>
    <w:p w14:paraId="24000000"/>
    <w:p w14:paraId="25000000">
      <w:pPr>
        <w:pStyle w:val="Style_1"/>
        <w:rPr>
          <w:rFonts w:ascii="Times New Roman" w:hAnsi="Times New Roman"/>
          <w:b w:val="1"/>
          <w:sz w:val="27"/>
        </w:rPr>
      </w:pPr>
    </w:p>
    <w:p w14:paraId="26000000"/>
    <w:p w14:paraId="27000000"/>
    <w:p w14:paraId="28000000"/>
    <w:p w14:paraId="29000000">
      <w:pPr>
        <w:widowControl w:val="1"/>
        <w:tabs>
          <w:tab w:leader="none" w:pos="12405" w:val="left"/>
        </w:tabs>
        <w:ind/>
      </w:pPr>
      <w:r>
        <w:tab/>
      </w:r>
    </w:p>
    <w:p w14:paraId="2A000000"/>
    <w:p w14:paraId="2B000000"/>
    <w:p w14:paraId="2C000000"/>
    <w:p w14:paraId="2D000000"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margin">
                  <wp:posOffset>6762750</wp:posOffset>
                </wp:positionH>
                <wp:positionV relativeFrom="page">
                  <wp:posOffset>209550</wp:posOffset>
                </wp:positionV>
                <wp:extent cx="3246755" cy="7150100"/>
                <wp:wrapNone/>
                <wp:docPr hidden="false" id="13" name="Picture 1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246755" cy="71501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АЛГОРИТМ ДЕЙСТВИЙ ПРИ ВЫЯВЛЕНИИ ПРИЗНАКОВ НАСИЛИЯ.</w:t>
                            </w:r>
                          </w:p>
                          <w:p w14:paraId="2F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</w:p>
                          <w:p w14:paraId="30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ДЛЯ РОДИТЕЛЕЙ:</w:t>
                            </w:r>
                          </w:p>
                          <w:p w14:paraId="31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 xml:space="preserve"> • Сохраняйте спокойствие: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Ваша паника или гнев могут заставить ребенка закрыться.</w:t>
                            </w:r>
                          </w:p>
                          <w:p w14:paraId="32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• Доверяйте ребенку: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Не обвиняйте («сам виноват») и не обесценивайте его чувства. Попытайтесь установить доверительный контакт, обнимите и скажите: «Я тебе верю. Это не твоя вина. Я тебя смогу защитить».</w:t>
                            </w:r>
                          </w:p>
                          <w:p w14:paraId="33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• Зафиксируйте доказательства: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Сделайте скриншоты переписок, сохраните фото/видео, не удаляйте аккаунты злоумышленника.</w:t>
                            </w:r>
                          </w:p>
                          <w:p w14:paraId="34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• Обратитесь за помощью:</w:t>
                            </w:r>
                          </w:p>
                          <w:p w14:paraId="35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 Детский телефон доверия: 8-800-2000-122 (анонимно, бесплатно, круглосуточно).</w:t>
                            </w:r>
                          </w:p>
                          <w:p w14:paraId="36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Горячая линия «Ребенок в опасности»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(СК РФ по Чувашии): 123 или (8352) 624-657.</w:t>
                            </w:r>
                          </w:p>
                          <w:p w14:paraId="37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 Кризисная линия психологической помощи: 8-800-100-49-94.</w:t>
                            </w:r>
                          </w:p>
                          <w:p w14:paraId="38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 Запись к психологам (Чебоксары): 51-31-99</w:t>
                            </w:r>
                          </w:p>
                          <w:p w14:paraId="39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 Психотерапевтический центр: 58-53-41</w:t>
                            </w:r>
                          </w:p>
                          <w:p w14:paraId="3A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</w:p>
                          <w:p w14:paraId="3B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ДЛЯ ПЕДАГОГОВ И СПЕЦИАЛИСТОВ:</w:t>
                            </w:r>
                          </w:p>
                          <w:p w14:paraId="3C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• Безопасность выше конфиденциальности: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Если вы узнали о насилии, принцип обеспечения безопасности ребенка становится приоритетным.</w:t>
                            </w:r>
                          </w:p>
                          <w:p w14:paraId="3D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• Информирование руководства: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О факте насилия необходимо немедленно сообщить руководителю образовательной организации.</w:t>
                            </w:r>
                          </w:p>
                          <w:p w14:paraId="3E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 xml:space="preserve">• Межведомственное взаимодействие: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Информация передается в органы опеки и правоохранительные органы. Если насилие происходит в семье, родители не информируютс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я специалистом напрямую, чтобы не подвергать ребенка опасности.</w:t>
                            </w:r>
                          </w:p>
                        </w:txbxContent>
                      </wps:txbx>
                      <wps:bodyPr anchor="t" bIns="45720" lIns="91440" rIns="91440" tIns="4572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3223895</wp:posOffset>
                </wp:positionH>
                <wp:positionV relativeFrom="paragraph">
                  <wp:posOffset>-247650</wp:posOffset>
                </wp:positionV>
                <wp:extent cx="3329940" cy="7150100"/>
                <wp:wrapNone/>
                <wp:docPr hidden="false" id="14" name="Picture 1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29940" cy="71501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000000">
                            <w:pPr>
                              <w:widowControl w:val="1"/>
                              <w:spacing w:after="0" w:line="300" w:lineRule="atLeast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Сексуальное насилие и развращение</w:t>
                            </w:r>
                          </w:p>
                          <w:p w14:paraId="40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Сексуализированное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 xml:space="preserve"> поведение: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Знания, игры или рисунки на сексуальные темы, не соответствующие возрасту.</w:t>
                            </w:r>
                          </w:p>
                          <w:p w14:paraId="41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Избирательные страхи: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Резкий отказ идти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в гости к конкретному человеку, посещать определенный кружок или оставаться наедине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с кем-то из знакомых/родственников.</w:t>
                            </w:r>
                          </w:p>
                          <w:p w14:paraId="42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Физические жалобы: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Боли внизу живота, трудности при ходьбе или сидении.</w:t>
                            </w:r>
                          </w:p>
                          <w:p w14:paraId="43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Скрытность: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Ребенок панически прячет экран гаджета, использует его по ночам, нервно реагирует на уведомления.</w:t>
                            </w:r>
                          </w:p>
                          <w:p w14:paraId="44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Материальные признаки: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Появление новых дорогих вещей, гаджетов или денежных переводов, источник которых не известен.</w:t>
                            </w:r>
                          </w:p>
                          <w:p w14:paraId="45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Изоляция: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Ребенок отдаляется от реальных друзей ради «особенного друга» в сети, который «понимает его лучше всех».</w:t>
                            </w:r>
                          </w:p>
                          <w:p w14:paraId="46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Кибернасилие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онлайн-риски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):</w:t>
                            </w:r>
                          </w:p>
                          <w:p w14:paraId="47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Резкая смена настроения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и поведения после использования гаджетов.</w:t>
                            </w:r>
                          </w:p>
                          <w:p w14:paraId="48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Стремление скрыть экран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телефона/ компьютера при приближении взрослого, использование закрытых аккаунтов.</w:t>
                            </w:r>
                          </w:p>
                          <w:p w14:paraId="49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Нежелание выходить из дома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, общаться с друзьями «вживую», снижение успеваемости.</w:t>
                            </w:r>
                          </w:p>
                          <w:p w14:paraId="4A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Нервные реакции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на звук уведомлений, постоянная проверка телефона с проявлением страха или паники.</w:t>
                            </w:r>
                          </w:p>
                          <w:p w14:paraId="4B000000">
                            <w:pPr>
                              <w:widowControl w:val="1"/>
                              <w:spacing w:after="0" w:line="240" w:lineRule="auto"/>
                              <w:ind/>
                              <w:jc w:val="center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ВАЖНО:</w:t>
                            </w:r>
                          </w:p>
                          <w:p w14:paraId="4C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i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1"/>
                                <w:sz w:val="24"/>
                              </w:rPr>
                              <w:t>Указанные признаки не всегда свидетельствуют о факте насилия над ребенком, однако их появление является обязательным поводом для внимательного разговора с ребенком и усиления контроля за его поведением и окружением. В целях выявления угроз рекомендуется установить доверительный и регулярный диалог с ребенком, контролировать круг общения.</w:t>
                            </w:r>
                          </w:p>
                        </w:txbxContent>
                      </wps:txbx>
                      <wps:bodyPr anchor="t" bIns="45720" lIns="91440" rIns="91440" tIns="4572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-338455</wp:posOffset>
                </wp:positionH>
                <wp:positionV relativeFrom="paragraph">
                  <wp:posOffset>-247650</wp:posOffset>
                </wp:positionV>
                <wp:extent cx="3309620" cy="7150100"/>
                <wp:wrapNone/>
                <wp:docPr hidden="false" id="15" name="Picture 1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309620" cy="71501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Главный индикатор:</w:t>
                            </w:r>
                          </w:p>
                          <w:p w14:paraId="4E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Резкая перемена в поведении ребенка или успеваемости ребенка - ключевой сигнал, требующий внимания.</w:t>
                            </w:r>
                          </w:p>
                          <w:p w14:paraId="4F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i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1"/>
                                <w:sz w:val="24"/>
                              </w:rPr>
                              <w:t>1. Общие поведенческие признаки:</w:t>
                            </w:r>
                          </w:p>
                          <w:p w14:paraId="50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Изменение характера: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Активный ребенок становится замкнутым, общительный - нелюдимым, добрый - агрессивным.</w:t>
                            </w:r>
                          </w:p>
                          <w:p w14:paraId="51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Регресс в поведении: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Возврат к привычкам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более младшего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возраста (сосание пальца, энурез, инфантильная речь).</w:t>
                            </w:r>
                          </w:p>
                          <w:p w14:paraId="52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Нарушения сна и аппетита: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Ночные кошмары, страх ложиться спать, бессонница, резкая потеря аппетита или переедание.</w:t>
                            </w:r>
                          </w:p>
                          <w:p w14:paraId="53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Снижение активности: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Внезапная потеря интереса к любимым занятиям, прогулы уроков без причины, резкое снижение успеваемости.</w:t>
                            </w:r>
                          </w:p>
                          <w:p w14:paraId="54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Аутоагрессия и суицидальные наклонности: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Появление порезов или ожогов, разговоры о «ненужности», мысли о самоубийстве.</w:t>
                            </w:r>
                          </w:p>
                          <w:p w14:paraId="55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Психосоматика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Головные боли и в области желудка, заикание, тики, парализующая тревожность при получении сообщений.</w:t>
                            </w:r>
                          </w:p>
                          <w:p w14:paraId="56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1"/>
                                <w:sz w:val="24"/>
                              </w:rPr>
                              <w:t>2. Специфические признаки по типам насилия:</w:t>
                            </w:r>
                          </w:p>
                          <w:p w14:paraId="57000000">
                            <w:pPr>
                              <w:widowControl w:val="1"/>
                              <w:spacing w:after="0" w:line="300" w:lineRule="atLeast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 xml:space="preserve">Физическое насилие: </w:t>
                            </w:r>
                          </w:p>
                          <w:p w14:paraId="58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 xml:space="preserve">Скрывающее поведение -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ребенок носит одежду не по погоде (длинные рукава, высокие воротники), чтобы скрыть следы насилия.</w:t>
                            </w:r>
                          </w:p>
                          <w:p w14:paraId="59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Реакция на контакт -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вздрагивает при резких движениях взрослых, вжимает голову в плечи, боится физического прикосновения.</w:t>
                            </w:r>
                          </w:p>
                          <w:p w14:paraId="5A000000">
                            <w:pPr>
                              <w:widowControl w:val="1"/>
                              <w:spacing w:after="0" w:line="300" w:lineRule="atLeast"/>
                              <w:ind/>
                              <w:jc w:val="both"/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Психологическое (эмоциональное) насилие</w:t>
                            </w:r>
                          </w:p>
                          <w:p w14:paraId="5B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Самооценка: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Чрезмерная самокритичность, постоянная печаль, апатия, чувство вины.</w:t>
                            </w:r>
                          </w:p>
                          <w:p w14:paraId="5C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Социальные трудности: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Излишняя угодливость и пассивность, немотивированная враждебность к сверстникам и взрослым.</w:t>
                            </w:r>
                          </w:p>
                          <w:p w14:paraId="5D000000">
                            <w:pPr>
                              <w:widowControl w:val="1"/>
                              <w:spacing w:after="0" w:line="240" w:lineRule="auto"/>
                              <w:ind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sz w:val="24"/>
                              </w:rPr>
                              <w:t>Задержка развития: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Отставание в эмоциональном, интеллектуальном развитии.</w:t>
                            </w:r>
                          </w:p>
                        </w:txbxContent>
                      </wps:txbx>
                      <wps:bodyPr anchor="t" bIns="45720" lIns="91440" rIns="91440" tIns="4572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5E000000"/>
    <w:p w14:paraId="5F000000"/>
    <w:p w14:paraId="60000000"/>
    <w:p w14:paraId="61000000"/>
    <w:p w14:paraId="62000000"/>
    <w:p w14:paraId="63000000"/>
    <w:p w14:paraId="64000000"/>
    <w:p w14:paraId="65000000"/>
    <w:p w14:paraId="66000000"/>
    <w:p w14:paraId="67000000"/>
    <w:sectPr>
      <w:pgSz w:h="11906" w:orient="landscape" w:w="16838"/>
      <w:pgMar w:bottom="720" w:footer="708" w:gutter="0" w:header="708" w:left="720" w:right="11168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1" w:type="paragraph">
    <w:name w:val="Default"/>
    <w:link w:val="Style_1_ch"/>
    <w:pPr>
      <w:widowControl w:val="1"/>
      <w:spacing w:after="0" w:line="240" w:lineRule="auto"/>
      <w:ind/>
    </w:pPr>
    <w:rPr>
      <w:rFonts w:ascii="Montserrat" w:hAnsi="Montserrat"/>
      <w:sz w:val="24"/>
    </w:rPr>
  </w:style>
  <w:style w:styleId="Style_1_ch" w:type="character">
    <w:name w:val="Default"/>
    <w:link w:val="Style_1"/>
    <w:rPr>
      <w:rFonts w:ascii="Montserrat" w:hAnsi="Montserrat"/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List Paragraph"/>
    <w:basedOn w:val="Style_2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2_ch"/>
    <w:link w:val="Style_4"/>
  </w:style>
  <w:style w:styleId="Style_5" w:type="paragraph">
    <w:name w:val="Normal (Web)"/>
    <w:basedOn w:val="Style_2"/>
    <w:link w:val="Style_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Normal (Web)"/>
    <w:basedOn w:val="Style_2_ch"/>
    <w:link w:val="Style_5"/>
    <w:rPr>
      <w:rFonts w:ascii="Times New Roman" w:hAnsi="Times New Roman"/>
      <w:sz w:val="24"/>
    </w:rPr>
  </w:style>
  <w:style w:styleId="Style_6" w:type="paragraph">
    <w:name w:val="toc 4"/>
    <w:next w:val="Style_2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footer"/>
    <w:basedOn w:val="Style_2"/>
    <w:link w:val="Style_1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footer"/>
    <w:basedOn w:val="Style_2_ch"/>
    <w:link w:val="Style_11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eader"/>
    <w:basedOn w:val="Style_2"/>
    <w:link w:val="Style_1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3_ch" w:type="character">
    <w:name w:val="header"/>
    <w:basedOn w:val="Style_2_ch"/>
    <w:link w:val="Style_13"/>
  </w:style>
  <w:style w:styleId="Style_14" w:type="paragraph">
    <w:name w:val="toc 3"/>
    <w:next w:val="Style_2"/>
    <w:link w:val="Style_14_ch"/>
    <w:uiPriority w:val="39"/>
    <w:pPr>
      <w:widowControl w:val="1"/>
      <w:ind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Гиперссылка1"/>
    <w:basedOn w:val="Style_16"/>
    <w:link w:val="Style_15_ch"/>
    <w:rPr>
      <w:color w:themeColor="hyperlink" w:val="0000FF"/>
      <w:u w:val="single"/>
    </w:rPr>
  </w:style>
  <w:style w:styleId="Style_15_ch" w:type="character">
    <w:name w:val="Гиперссылка1"/>
    <w:basedOn w:val="Style_16_ch"/>
    <w:link w:val="Style_15"/>
    <w:rPr>
      <w:color w:themeColor="hyperlink" w:val="0000FF"/>
      <w:u w:val="single"/>
    </w:rPr>
  </w:style>
  <w:style w:styleId="Style_17" w:type="paragraph">
    <w:name w:val="heading 5"/>
    <w:next w:val="Style_2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docdata"/>
    <w:basedOn w:val="Style_2"/>
    <w:link w:val="Style_1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9_ch" w:type="character">
    <w:name w:val="docdata"/>
    <w:basedOn w:val="Style_2_ch"/>
    <w:link w:val="Style_19"/>
    <w:rPr>
      <w:rFonts w:ascii="Times New Roman" w:hAnsi="Times New Roman"/>
      <w:sz w:val="24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24" w:type="paragraph">
    <w:name w:val="toc 9"/>
    <w:next w:val="Style_2"/>
    <w:link w:val="Style_24_ch"/>
    <w:uiPriority w:val="39"/>
    <w:pPr>
      <w:widowControl w:val="1"/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widowControl w:val="1"/>
      <w:ind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styleId="Style_27" w:type="paragraph">
    <w:name w:val="toc 5"/>
    <w:next w:val="Style_2"/>
    <w:link w:val="Style_27_ch"/>
    <w:uiPriority w:val="39"/>
    <w:pPr>
      <w:widowControl w:val="1"/>
      <w:ind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ng-star-inserted"/>
    <w:basedOn w:val="Style_16"/>
    <w:link w:val="Style_28_ch"/>
  </w:style>
  <w:style w:styleId="Style_28_ch" w:type="character">
    <w:name w:val="ng-star-inserted"/>
    <w:basedOn w:val="Style_16_ch"/>
    <w:link w:val="Style_28"/>
  </w:style>
  <w:style w:styleId="Style_29" w:type="paragraph">
    <w:name w:val="Balloon Text"/>
    <w:basedOn w:val="Style_2"/>
    <w:link w:val="Style_29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9_ch" w:type="character">
    <w:name w:val="Balloon Text"/>
    <w:basedOn w:val="Style_2_ch"/>
    <w:link w:val="Style_29"/>
    <w:rPr>
      <w:rFonts w:ascii="Tahoma" w:hAnsi="Tahoma"/>
      <w:sz w:val="16"/>
    </w:rPr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2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media/1.jpeg" Type="http://schemas.openxmlformats.org/officeDocument/2006/relationships/image"/>
  <Relationship Id="rId2" Target="media/2.png" Type="http://schemas.openxmlformats.org/officeDocument/2006/relationships/image"/>
  <Relationship Id="rId3" Target="media/3.jpe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2026-01-23T08:56:32Z</dcterms:created>
  <dcterms:modified xsi:type="dcterms:W3CDTF">2026-01-23T08:56:32Z</dcterms:modified>
</cp:coreProperties>
</file>