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before="0" w:after="0"/>
        <w:widowControl/>
        <w:rPr>
          <w:rFonts w:ascii="PT Astra Serif" w:hAnsi="PT Astra Serif" w:eastAsia="PT Astra Serif" w:cs="PT Astra Serif"/>
          <w:sz w:val="20"/>
          <w:szCs w:val="20"/>
          <w14:ligatures w14:val="none"/>
        </w:rPr>
      </w:pPr>
      <w:r>
        <w:rPr>
          <w:rFonts w:ascii="PT Astra Serif" w:hAnsi="PT Astra Serif" w:eastAsia="PT Astra Serif" w:cs="PT Astra Serif"/>
          <w:sz w:val="20"/>
          <w:szCs w:val="20"/>
          <w:lang w:val="ru-RU" w:eastAsia="en-US" w:bidi="ar-SA"/>
        </w:rPr>
        <w:t xml:space="preserve">Приложение к приказу </w:t>
      </w:r>
      <w:r>
        <w:rPr>
          <w:rFonts w:ascii="PT Astra Serif" w:hAnsi="PT Astra Serif" w:eastAsia="PT Astra Serif" w:cs="PT Astra Serif"/>
          <w:sz w:val="20"/>
          <w:szCs w:val="20"/>
          <w:lang w:val="ru-RU" w:eastAsia="en-US" w:bidi="ar-SA"/>
        </w:rPr>
      </w:r>
      <w:r>
        <w:rPr>
          <w:rFonts w:ascii="PT Astra Serif" w:hAnsi="PT Astra Serif" w:eastAsia="PT Astra Serif" w:cs="PT Astra Serif"/>
          <w:sz w:val="20"/>
          <w:szCs w:val="20"/>
          <w14:ligatures w14:val="none"/>
        </w:rPr>
      </w:r>
    </w:p>
    <w:p>
      <w:pPr>
        <w:jc w:val="right"/>
        <w:spacing w:before="0" w:after="0"/>
        <w:widowControl/>
        <w:rPr>
          <w:rFonts w:ascii="PT Astra Serif" w:hAnsi="PT Astra Serif" w:eastAsia="PT Astra Serif" w:cs="PT Astra Serif"/>
          <w:sz w:val="20"/>
          <w:szCs w:val="20"/>
          <w14:ligatures w14:val="none"/>
        </w:rPr>
      </w:pPr>
      <w:r>
        <w:rPr>
          <w:rFonts w:ascii="PT Astra Serif" w:hAnsi="PT Astra Serif" w:eastAsia="PT Astra Serif" w:cs="PT Astra Serif"/>
          <w:sz w:val="20"/>
          <w:szCs w:val="20"/>
          <w:lang w:val="ru-RU" w:eastAsia="en-US" w:bidi="ar-SA"/>
        </w:rPr>
        <w:t xml:space="preserve">Минобразования Чувашии </w:t>
      </w:r>
      <w:r>
        <w:rPr>
          <w:rFonts w:ascii="PT Astra Serif" w:hAnsi="PT Astra Serif" w:eastAsia="PT Astra Serif" w:cs="PT Astra Serif"/>
          <w:sz w:val="20"/>
          <w:szCs w:val="20"/>
          <w:lang w:val="ru-RU" w:eastAsia="en-US" w:bidi="ar-SA"/>
        </w:rPr>
      </w:r>
      <w:r>
        <w:rPr>
          <w:rFonts w:ascii="PT Astra Serif" w:hAnsi="PT Astra Serif" w:eastAsia="PT Astra Serif" w:cs="PT Astra Serif"/>
          <w:sz w:val="20"/>
          <w:szCs w:val="20"/>
          <w14:ligatures w14:val="none"/>
        </w:rPr>
      </w:r>
    </w:p>
    <w:p>
      <w:pPr>
        <w:pStyle w:val="863"/>
        <w:jc w:val="center"/>
        <w:rPr>
          <w:rFonts w:ascii="PT Astra Serif" w:hAnsi="PT Astra Serif" w:eastAsia="PT Astra Serif" w:cs="PT Astra Serif"/>
          <w:b/>
          <w:bCs/>
          <w:i w:val="0"/>
          <w:iCs w:val="0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/>
          <w:bCs/>
          <w:i w:val="0"/>
          <w:iCs w:val="0"/>
          <w:color w:val="000000" w:themeColor="text1"/>
          <w:sz w:val="26"/>
          <w:szCs w:val="26"/>
        </w:rPr>
      </w:r>
      <w:bookmarkStart w:id="0" w:name="_GoBack"/>
      <w:r>
        <w:rPr>
          <w:rFonts w:ascii="PT Astra Serif" w:hAnsi="PT Astra Serif" w:eastAsia="PT Astra Serif" w:cs="PT Astra Serif"/>
          <w:b/>
          <w:bCs/>
          <w:i w:val="0"/>
          <w:iCs w:val="0"/>
          <w:color w:val="000000" w:themeColor="text1"/>
          <w:sz w:val="26"/>
          <w:szCs w:val="26"/>
        </w:rPr>
      </w:r>
      <w:bookmarkEnd w:id="0"/>
      <w:r>
        <w:rPr>
          <w:rFonts w:ascii="PT Astra Serif" w:hAnsi="PT Astra Serif" w:eastAsia="PT Astra Serif" w:cs="PT Astra Serif"/>
          <w:b/>
          <w:bCs/>
          <w:i w:val="0"/>
          <w:iCs w:val="0"/>
          <w:color w:val="000000" w:themeColor="text1"/>
          <w:sz w:val="26"/>
          <w:szCs w:val="26"/>
        </w:rPr>
        <w:t xml:space="preserve">ЧЕК-ЛИСТ </w:t>
      </w:r>
      <w:r>
        <w:rPr>
          <w:rFonts w:ascii="PT Astra Serif" w:hAnsi="PT Astra Serif" w:eastAsia="PT Astra Serif" w:cs="PT Astra Serif"/>
          <w:b/>
          <w:bCs/>
          <w:i w:val="0"/>
          <w:iCs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/>
          <w:bCs/>
          <w:i w:val="0"/>
          <w:iCs w:val="0"/>
          <w:color w:val="000000" w:themeColor="text1"/>
          <w:sz w:val="26"/>
          <w:szCs w:val="26"/>
          <w:highlight w:val="none"/>
        </w:rPr>
      </w:r>
    </w:p>
    <w:p>
      <w:pPr>
        <w:pStyle w:val="863"/>
        <w:jc w:val="center"/>
        <w:rPr>
          <w:rFonts w:ascii="PT Astra Serif" w:hAnsi="PT Astra Serif" w:cs="PT Astra Serif"/>
          <w:b/>
          <w:bCs w:val="0"/>
          <w:i w:val="0"/>
          <w:color w:val="000000" w:themeColor="text1"/>
          <w:sz w:val="26"/>
          <w:szCs w:val="26"/>
        </w:rPr>
      </w:pPr>
      <w:r>
        <w:rPr>
          <w:rFonts w:ascii="PT Astra Serif" w:hAnsi="PT Astra Serif" w:eastAsia="PT Astra Serif" w:cs="PT Astra Serif"/>
          <w:b/>
          <w:bCs/>
          <w:i w:val="0"/>
          <w:iCs w:val="0"/>
          <w:color w:val="000000" w:themeColor="text1"/>
          <w:sz w:val="26"/>
          <w:szCs w:val="26"/>
        </w:rPr>
        <w:t xml:space="preserve">по проверке размещения информации </w:t>
      </w:r>
      <w:r>
        <w:rPr>
          <w:rFonts w:ascii="PT Astra Serif" w:hAnsi="PT Astra Serif" w:eastAsia="PT Astra Serif" w:cs="PT Astra Serif"/>
          <w:b/>
          <w:bCs/>
          <w:i w:val="0"/>
          <w:iCs w:val="0"/>
          <w:color w:val="000000" w:themeColor="text1"/>
          <w:sz w:val="26"/>
          <w:szCs w:val="26"/>
          <w:highlight w:val="none"/>
        </w:rPr>
        <w:t xml:space="preserve">в баннере общеобразовательной организации «Горячее питание» </w:t>
        <w:br/>
        <w:t xml:space="preserve">о соблюдении </w:t>
      </w:r>
      <w:r>
        <w:rPr>
          <w:rFonts w:ascii="PT Astra Serif" w:hAnsi="PT Astra Serif" w:eastAsia="PT Astra Serif" w:cs="PT Astra Serif"/>
          <w:b/>
          <w:bCs/>
          <w:i w:val="0"/>
          <w:iCs w:val="0"/>
          <w:color w:val="000000" w:themeColor="text1"/>
          <w:sz w:val="26"/>
          <w:szCs w:val="26"/>
          <w:highlight w:val="none"/>
        </w:rPr>
        <w:t xml:space="preserve">санитарно-эпидемиологического</w:t>
      </w:r>
      <w:r>
        <w:rPr>
          <w:rFonts w:ascii="PT Astra Serif" w:hAnsi="PT Astra Serif" w:eastAsia="PT Astra Serif" w:cs="PT Astra Serif"/>
          <w:b/>
          <w:bCs/>
          <w:i w:val="0"/>
          <w:iCs w:val="0"/>
          <w:color w:val="000000" w:themeColor="text1"/>
          <w:sz w:val="26"/>
          <w:szCs w:val="26"/>
          <w:highlight w:val="none"/>
          <w14:ligatures w14:val="none"/>
        </w:rPr>
        <w:t xml:space="preserve"> законодательства</w:t>
      </w:r>
      <w:r>
        <w:rPr>
          <w:rFonts w:ascii="PT Astra Serif" w:hAnsi="PT Astra Serif" w:eastAsia="PT Astra Serif" w:cs="PT Astra Serif"/>
          <w:b/>
          <w:bCs/>
          <w:i w:val="0"/>
          <w:iCs w:val="0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PT Astra Serif" w:hAnsi="PT Astra Serif" w:eastAsia="PT Astra Serif" w:cs="PT Astra Serif"/>
          <w:b/>
          <w:bCs/>
          <w:i w:val="0"/>
          <w:iCs w:val="0"/>
          <w:color w:val="000000" w:themeColor="text1"/>
          <w:sz w:val="26"/>
          <w:szCs w:val="26"/>
          <w:highlight w:val="none"/>
        </w:rPr>
        <w:t xml:space="preserve">при организации образовательного процесса </w:t>
      </w:r>
      <w:r>
        <w:rPr>
          <w:rFonts w:ascii="PT Astra Serif" w:hAnsi="PT Astra Serif" w:eastAsia="PT Astra Serif" w:cs="PT Astra Serif"/>
          <w:b/>
          <w:bCs/>
          <w:i w:val="0"/>
          <w:iCs w:val="0"/>
          <w:color w:val="000000" w:themeColor="text1"/>
          <w:sz w:val="26"/>
          <w:szCs w:val="26"/>
          <w:highlight w:val="none"/>
        </w:rPr>
        <w:t xml:space="preserve">обучающихся</w:t>
      </w:r>
      <w:r>
        <w:rPr>
          <w:rFonts w:ascii="PT Astra Serif" w:hAnsi="PT Astra Serif" w:eastAsia="PT Astra Serif" w:cs="PT Astra Serif"/>
          <w:b/>
          <w:bCs/>
          <w:i w:val="0"/>
          <w:iCs w:val="0"/>
          <w:color w:val="000000" w:themeColor="text1"/>
          <w:sz w:val="26"/>
          <w:szCs w:val="26"/>
          <w:highlight w:val="none"/>
        </w:rPr>
        <w:t xml:space="preserve">, в том числе при организации горячего питания</w:t>
      </w:r>
      <w:r>
        <w:rPr>
          <w:rFonts w:ascii="PT Astra Serif" w:hAnsi="PT Astra Serif" w:eastAsia="PT Astra Serif" w:cs="PT Astra Serif"/>
          <w:b/>
          <w:bCs/>
          <w:i w:val="0"/>
          <w:iCs w:val="0"/>
          <w:color w:val="000000" w:themeColor="text1"/>
          <w:sz w:val="26"/>
          <w:szCs w:val="26"/>
        </w:rPr>
        <w:t xml:space="preserve"> </w:t>
      </w:r>
      <w:r>
        <w:rPr>
          <w:rFonts w:ascii="PT Astra Serif" w:hAnsi="PT Astra Serif" w:cs="PT Astra Serif"/>
          <w:b/>
          <w:bCs w:val="0"/>
          <w:i w:val="0"/>
          <w:color w:val="000000" w:themeColor="text1"/>
          <w:sz w:val="26"/>
          <w:szCs w:val="26"/>
        </w:rPr>
      </w:r>
      <w:r>
        <w:rPr>
          <w:rFonts w:ascii="PT Astra Serif" w:hAnsi="PT Astra Serif" w:cs="PT Astra Serif"/>
          <w:b/>
          <w:bCs w:val="0"/>
          <w:i w:val="0"/>
          <w:color w:val="000000" w:themeColor="text1"/>
          <w:sz w:val="26"/>
          <w:szCs w:val="26"/>
        </w:rPr>
      </w:r>
    </w:p>
    <w:p>
      <w:pPr>
        <w:jc w:val="center"/>
        <w:rPr>
          <w:rFonts w:ascii="PT Astra Serif" w:hAnsi="PT Astra Serif" w:cs="PT Astra Serif"/>
          <w:b w:val="0"/>
          <w:bCs w:val="0"/>
          <w:i w:val="0"/>
          <w:color w:val="000000"/>
          <w:sz w:val="26"/>
          <w:szCs w:val="26"/>
          <w:highlight w:val="white"/>
        </w:rPr>
      </w:pP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/>
          <w:sz w:val="26"/>
          <w:szCs w:val="26"/>
          <w:highlight w:val="white"/>
        </w:rPr>
      </w:r>
      <w:r>
        <w:rPr>
          <w:rFonts w:ascii="PT Astra Serif" w:hAnsi="PT Astra Serif" w:cs="PT Astra Serif"/>
          <w:b w:val="0"/>
          <w:bCs w:val="0"/>
          <w:i w:val="0"/>
          <w:color w:val="000000"/>
          <w:sz w:val="26"/>
          <w:szCs w:val="26"/>
          <w:highlight w:val="white"/>
        </w:rPr>
      </w:r>
      <w:r>
        <w:rPr>
          <w:rFonts w:ascii="PT Astra Serif" w:hAnsi="PT Astra Serif" w:cs="PT Astra Serif"/>
          <w:b w:val="0"/>
          <w:bCs w:val="0"/>
          <w:i w:val="0"/>
          <w:color w:val="000000"/>
          <w:sz w:val="26"/>
          <w:szCs w:val="26"/>
          <w:highlight w:val="white"/>
        </w:rPr>
      </w:r>
    </w:p>
    <w:p>
      <w:pPr>
        <w:jc w:val="both"/>
        <w:rPr>
          <w:rFonts w:ascii="PT Astra Serif" w:hAnsi="PT Astra Serif" w:cs="PT Astra Serif"/>
          <w:b w:val="0"/>
          <w:bCs/>
          <w:i/>
          <w:color w:val="000000"/>
          <w:sz w:val="26"/>
          <w:szCs w:val="26"/>
          <w:highlight w:val="white"/>
        </w:rPr>
      </w:pPr>
      <w:r>
        <w:rPr>
          <w:rFonts w:ascii="PT Astra Serif" w:hAnsi="PT Astra Serif" w:eastAsia="PT Astra Serif" w:cs="PT Astra Serif"/>
          <w:b w:val="0"/>
          <w:bCs w:val="0"/>
          <w:i/>
          <w:iCs/>
          <w:color w:val="000000"/>
          <w:sz w:val="26"/>
          <w:szCs w:val="26"/>
          <w:highlight w:val="none"/>
        </w:rPr>
        <w:t xml:space="preserve">Наименование муниципалитета____________________________________________________________</w:t>
      </w:r>
      <w:r>
        <w:rPr>
          <w:rFonts w:ascii="PT Astra Serif" w:hAnsi="PT Astra Serif" w:cs="PT Astra Serif"/>
          <w:b w:val="0"/>
          <w:bCs/>
          <w:i/>
          <w:color w:val="000000"/>
          <w:sz w:val="26"/>
          <w:szCs w:val="26"/>
          <w:highlight w:val="white"/>
        </w:rPr>
      </w:r>
      <w:r>
        <w:rPr>
          <w:rFonts w:ascii="PT Astra Serif" w:hAnsi="PT Astra Serif" w:cs="PT Astra Serif"/>
          <w:b w:val="0"/>
          <w:bCs/>
          <w:i/>
          <w:color w:val="000000"/>
          <w:sz w:val="26"/>
          <w:szCs w:val="26"/>
          <w:highlight w:val="white"/>
        </w:rPr>
      </w:r>
    </w:p>
    <w:p>
      <w:pPr>
        <w:jc w:val="both"/>
        <w:rPr>
          <w:rFonts w:ascii="PT Astra Serif" w:hAnsi="PT Astra Serif" w:cs="PT Astra Serif"/>
          <w:b w:val="0"/>
          <w:bCs/>
          <w:i/>
          <w:color w:val="000000"/>
          <w:sz w:val="26"/>
          <w:szCs w:val="26"/>
          <w:highlight w:val="white"/>
        </w:rPr>
      </w:pPr>
      <w:r>
        <w:rPr>
          <w:rFonts w:ascii="PT Astra Serif" w:hAnsi="PT Astra Serif" w:eastAsia="PT Astra Serif" w:cs="PT Astra Serif"/>
          <w:b w:val="0"/>
          <w:bCs w:val="0"/>
          <w:i/>
          <w:iCs/>
          <w:color w:val="000000"/>
          <w:sz w:val="26"/>
          <w:szCs w:val="26"/>
          <w:highlight w:val="none"/>
        </w:rPr>
        <w:t xml:space="preserve">Количество общеобразовательных организаций ______________________________________________</w:t>
      </w:r>
      <w:r>
        <w:rPr>
          <w:rFonts w:ascii="PT Astra Serif" w:hAnsi="PT Astra Serif" w:cs="PT Astra Serif"/>
          <w:b w:val="0"/>
          <w:bCs/>
          <w:i/>
          <w:color w:val="000000"/>
          <w:sz w:val="26"/>
          <w:szCs w:val="26"/>
          <w:highlight w:val="white"/>
        </w:rPr>
      </w:r>
      <w:r>
        <w:rPr>
          <w:rFonts w:ascii="PT Astra Serif" w:hAnsi="PT Astra Serif" w:cs="PT Astra Serif"/>
          <w:b w:val="0"/>
          <w:bCs/>
          <w:i/>
          <w:color w:val="000000"/>
          <w:sz w:val="26"/>
          <w:szCs w:val="26"/>
          <w:highlight w:val="white"/>
        </w:rPr>
      </w:r>
    </w:p>
    <w:p>
      <w:pPr>
        <w:jc w:val="left"/>
        <w:rPr>
          <w:rFonts w:ascii="PT Astra Serif" w:hAnsi="PT Astra Serif" w:cs="PT Astra Serif"/>
          <w:b/>
          <w:bCs w:val="0"/>
          <w:i w:val="0"/>
          <w:caps w:val="0"/>
          <w:smallCaps w:val="0"/>
          <w:color w:val="000000"/>
          <w:spacing w:val="0"/>
          <w:sz w:val="26"/>
          <w:szCs w:val="26"/>
        </w:rPr>
      </w:pPr>
      <w:r>
        <w:rPr>
          <w:rFonts w:ascii="PT Astra Serif" w:hAnsi="PT Astra Serif" w:cs="PT Astra Serif"/>
          <w:b/>
          <w:bCs w:val="0"/>
          <w:i w:val="0"/>
          <w:caps w:val="0"/>
          <w:smallCaps w:val="0"/>
          <w:color w:val="000000"/>
          <w:spacing w:val="0"/>
          <w:sz w:val="26"/>
          <w:szCs w:val="26"/>
        </w:rPr>
      </w:r>
      <w:r>
        <w:rPr>
          <w:rFonts w:ascii="PT Astra Serif" w:hAnsi="PT Astra Serif" w:cs="PT Astra Serif"/>
          <w:b/>
          <w:bCs w:val="0"/>
          <w:i w:val="0"/>
          <w:caps w:val="0"/>
          <w:smallCaps w:val="0"/>
          <w:color w:val="000000"/>
          <w:spacing w:val="0"/>
          <w:sz w:val="26"/>
          <w:szCs w:val="26"/>
        </w:rPr>
      </w:r>
      <w:r>
        <w:rPr>
          <w:rFonts w:ascii="PT Astra Serif" w:hAnsi="PT Astra Serif" w:cs="PT Astra Serif"/>
          <w:b/>
          <w:bCs w:val="0"/>
          <w:i w:val="0"/>
          <w:caps w:val="0"/>
          <w:smallCaps w:val="0"/>
          <w:color w:val="000000"/>
          <w:spacing w:val="0"/>
          <w:sz w:val="26"/>
          <w:szCs w:val="26"/>
        </w:rPr>
      </w:r>
    </w:p>
    <w:tbl>
      <w:tblPr>
        <w:tblStyle w:val="866"/>
        <w:tblW w:w="14817" w:type="dxa"/>
        <w:tblInd w:w="162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323"/>
        <w:gridCol w:w="2409"/>
        <w:gridCol w:w="1559"/>
        <w:gridCol w:w="2399"/>
        <w:gridCol w:w="2126"/>
      </w:tblGrid>
      <w:tr>
        <w:tblPrEx/>
        <w:trPr/>
        <w:tc>
          <w:tcPr>
            <w:tcW w:w="6323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spacing w:before="0" w:after="0"/>
              <w:widowControl/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  <w:lang w:val="ru-RU" w:eastAsia="en-US" w:bidi="ar-SA"/>
              </w:rPr>
            </w:r>
          </w:p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Перечень показателей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  <w:lang w:val="ru-RU" w:eastAsia="en-US" w:bidi="ar-SA"/>
              </w:rPr>
            </w:r>
          </w:p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Период размещения фотографии/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информации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eastAsia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</w:p>
        </w:tc>
        <w:tc>
          <w:tcPr>
            <w:gridSpan w:val="2"/>
            <w:tcW w:w="395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Выполнение поручения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eastAsia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Примечание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tcW w:w="632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40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Да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</w:p>
        </w:tc>
        <w:tc>
          <w:tcPr>
            <w:tcW w:w="239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Нет*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</w:p>
          <w:p>
            <w:pPr>
              <w:jc w:val="center"/>
              <w:rPr>
                <w:rFonts w:ascii="PT Astra Serif" w:hAnsi="PT Astra Serif" w:eastAsia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(с указанием ОО)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tcW w:w="6323" w:type="dxa"/>
            <w:textDirection w:val="lrTb"/>
            <w:noWrap w:val="false"/>
          </w:tcPr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b/>
                <w:sz w:val="26"/>
                <w:szCs w:val="26"/>
                <w:lang w:val="ru-RU" w:eastAsia="en-US" w:bidi="ar-SA"/>
              </w:rPr>
              <w:t xml:space="preserve">Входная зона перед столовой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54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54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399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</w:tr>
      <w:tr>
        <w:tblPrEx/>
        <w:trPr>
          <w:trHeight w:val="192"/>
        </w:trPr>
        <w:tc>
          <w:tcPr>
            <w:tcW w:w="6323" w:type="dxa"/>
            <w:textDirection w:val="lrTb"/>
            <w:noWrap w:val="false"/>
          </w:tcPr>
          <w:p>
            <w:pPr>
              <w:pStyle w:val="854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Наличие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моющих и дезинфицирующих средств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ежедневно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54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399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</w:tr>
      <w:tr>
        <w:tblPrEx/>
        <w:trPr/>
        <w:tc>
          <w:tcPr>
            <w:tcW w:w="6323" w:type="dxa"/>
            <w:textDirection w:val="lrTb"/>
            <w:noWrap w:val="false"/>
          </w:tcPr>
          <w:p>
            <w:pPr>
              <w:pStyle w:val="854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Наличие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полотенец (бумажных или электросушилок)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ежедневн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о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54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399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</w:tr>
      <w:tr>
        <w:tblPrEx/>
        <w:trPr/>
        <w:tc>
          <w:tcPr>
            <w:tcW w:w="6323" w:type="dxa"/>
            <w:vMerge w:val="restart"/>
            <w:textDirection w:val="lrTb"/>
            <w:noWrap w:val="false"/>
          </w:tcPr>
          <w:p>
            <w:pPr>
              <w:pStyle w:val="854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Наличие раковины в исправном состоянии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ежедневн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о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54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399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</w:tr>
      <w:tr>
        <w:tblPrEx/>
        <w:trPr/>
        <w:tc>
          <w:tcPr>
            <w:tcW w:w="6323" w:type="dxa"/>
            <w:vMerge w:val="restart"/>
            <w:textDirection w:val="lrTb"/>
            <w:noWrap w:val="false"/>
          </w:tcPr>
          <w:p>
            <w:pPr>
              <w:pStyle w:val="854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Наличие наглядных стендов,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  <w:t xml:space="preserve">направленных на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  <w:t xml:space="preserve"> гигиеническое во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  <w:t xml:space="preserve">спитание и обучение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  <w:t xml:space="preserve">учащихся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ежеквартально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54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399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</w:tr>
      <w:tr>
        <w:tblPrEx/>
        <w:trPr/>
        <w:tc>
          <w:tcPr>
            <w:tcW w:w="6323" w:type="dxa"/>
            <w:textDirection w:val="lrTb"/>
            <w:noWrap w:val="false"/>
          </w:tcPr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b/>
                <w:sz w:val="26"/>
                <w:szCs w:val="26"/>
                <w:lang w:val="ru-RU" w:eastAsia="en-US" w:bidi="ar-SA"/>
              </w:rPr>
              <w:t xml:space="preserve">Обеденный зал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54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399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</w:tr>
      <w:tr>
        <w:tblPrEx/>
        <w:trPr/>
        <w:tc>
          <w:tcPr>
            <w:tcW w:w="6323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Наличие рециркуляторов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ежемесячно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54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399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</w:tr>
      <w:tr>
        <w:tblPrEx/>
        <w:trPr/>
        <w:tc>
          <w:tcPr>
            <w:tcW w:w="6323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Панорамный снимок обеденного зала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ежедневно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54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399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</w:tr>
      <w:tr>
        <w:tblPrEx/>
        <w:trPr/>
        <w:tc>
          <w:tcPr>
            <w:tcW w:w="6323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Зона раздачи с контрольными блюдами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ежедневно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54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399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</w:tr>
      <w:tr>
        <w:tblPrEx/>
        <w:trPr/>
        <w:tc>
          <w:tcPr>
            <w:tcW w:w="6323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При наличии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буфета п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анорамный снимок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ежедневно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54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399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</w:tr>
      <w:tr>
        <w:tblPrEx/>
        <w:trPr/>
        <w:tc>
          <w:tcPr>
            <w:tcW w:w="6323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Наличие информационного стенда с ежедневным меню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ежедневно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54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399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</w:tr>
      <w:tr>
        <w:tblPrEx/>
        <w:trPr/>
        <w:tc>
          <w:tcPr>
            <w:tcW w:w="6323" w:type="dxa"/>
            <w:textDirection w:val="lrTb"/>
            <w:noWrap w:val="false"/>
          </w:tcPr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b/>
                <w:sz w:val="26"/>
                <w:szCs w:val="26"/>
                <w:lang w:val="ru-RU" w:eastAsia="en-US" w:bidi="ar-SA"/>
              </w:rPr>
              <w:t xml:space="preserve">Меню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54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399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</w:tr>
      <w:tr>
        <w:tblPrEx/>
        <w:trPr/>
        <w:tc>
          <w:tcPr>
            <w:tcW w:w="6323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Наличие суточных проб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ежедневно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54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399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</w:tr>
      <w:tr>
        <w:tblPrEx/>
        <w:trPr/>
        <w:tc>
          <w:tcPr>
            <w:tcW w:w="6323" w:type="dxa"/>
            <w:textDirection w:val="lrTb"/>
            <w:noWrap w:val="false"/>
          </w:tcPr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b/>
                <w:sz w:val="26"/>
                <w:szCs w:val="26"/>
                <w:lang w:val="ru-RU" w:eastAsia="en-US" w:bidi="ar-SA"/>
              </w:rPr>
              <w:t xml:space="preserve">Документация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54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399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</w:tr>
      <w:tr>
        <w:tblPrEx/>
        <w:trPr/>
        <w:tc>
          <w:tcPr>
            <w:tcW w:w="6323" w:type="dxa"/>
            <w:textDirection w:val="lrTb"/>
            <w:noWrap w:val="false"/>
          </w:tcPr>
          <w:p>
            <w:pPr>
              <w:pStyle w:val="862"/>
              <w:numPr>
                <w:ilvl w:val="0"/>
                <w:numId w:val="9"/>
              </w:numPr>
              <w:contextualSpacing/>
              <w:ind w:left="317" w:right="0" w:hanging="360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Приказ о назначении ответственного лица за организацию питания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white"/>
                <w:lang w:val="ru-RU" w:eastAsia="en-US" w:bidi="ar-SA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white"/>
                <w:lang w:val="ru-RU" w:eastAsia="en-US" w:bidi="ar-SA"/>
              </w:rPr>
              <w:t xml:space="preserve"> раз</w:t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54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399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</w:tr>
      <w:tr>
        <w:tblPrEx/>
        <w:trPr/>
        <w:tc>
          <w:tcPr>
            <w:tcW w:w="6323" w:type="dxa"/>
            <w:vMerge w:val="restart"/>
            <w:textDirection w:val="lrTb"/>
            <w:noWrap w:val="false"/>
          </w:tcPr>
          <w:p>
            <w:pPr>
              <w:pStyle w:val="862"/>
              <w:numPr>
                <w:ilvl w:val="0"/>
                <w:numId w:val="9"/>
              </w:numPr>
              <w:contextualSpacing/>
              <w:ind w:left="317" w:right="0" w:hanging="360"/>
              <w:jc w:val="both"/>
              <w:spacing w:before="0" w:after="0"/>
              <w:widowControl/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Приказ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о назначении ответственного лица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  <w:t xml:space="preserve">за проведение ежедневного визуального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  <w:t xml:space="preserve">осмотра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  <w:t xml:space="preserve">работников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  <w:t xml:space="preserve"> пищеблока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  <w:t xml:space="preserve"> общеобразовательной организации на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  <w:t xml:space="preserve">заболевания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  <w:t xml:space="preserve"> с занесением сведений в «Журнал здоровья» образовательного учреждения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white"/>
                <w:lang w:val="ru-RU" w:eastAsia="en-US" w:bidi="ar-SA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white"/>
                <w:lang w:val="ru-RU" w:eastAsia="en-US" w:bidi="ar-SA"/>
              </w:rPr>
              <w:t xml:space="preserve"> раз</w:t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cs="PT Astra Serif"/>
                <w:sz w:val="26"/>
                <w:szCs w:val="26"/>
                <w:highlight w:val="white"/>
              </w:rPr>
            </w:r>
          </w:p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eastAsia="PT Astra Serif" w:cs="PT Astra Serif"/>
                <w:sz w:val="26"/>
                <w:szCs w:val="26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white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white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54"/>
              <w:jc w:val="both"/>
              <w:spacing w:before="0" w:after="0"/>
              <w:widowControl/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  <w:tc>
          <w:tcPr>
            <w:tcW w:w="2399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</w:tr>
      <w:tr>
        <w:tblPrEx/>
        <w:trPr/>
        <w:tc>
          <w:tcPr>
            <w:tcW w:w="6323" w:type="dxa"/>
            <w:vMerge w:val="restart"/>
            <w:textDirection w:val="lrTb"/>
            <w:noWrap w:val="false"/>
          </w:tcPr>
          <w:p>
            <w:pPr>
              <w:pStyle w:val="862"/>
              <w:numPr>
                <w:ilvl w:val="0"/>
                <w:numId w:val="11"/>
              </w:numPr>
              <w:contextualSpacing/>
              <w:ind w:left="317" w:right="0" w:hanging="360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Наличие записей в бракеражном журнале готовых блюд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ежедневно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54"/>
              <w:jc w:val="both"/>
              <w:spacing w:before="0" w:after="0"/>
              <w:widowControl/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  <w:tc>
          <w:tcPr>
            <w:tcW w:w="2399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</w:tr>
      <w:tr>
        <w:tblPrEx/>
        <w:trPr/>
        <w:tc>
          <w:tcPr>
            <w:tcW w:w="6323" w:type="dxa"/>
            <w:textDirection w:val="lrTb"/>
            <w:noWrap w:val="false"/>
          </w:tcPr>
          <w:p>
            <w:pPr>
              <w:pStyle w:val="862"/>
              <w:numPr>
                <w:ilvl w:val="0"/>
                <w:numId w:val="9"/>
              </w:numPr>
              <w:contextualSpacing/>
              <w:ind w:left="317" w:right="0" w:hanging="360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Журнал учета температурного режима холодильного оборудования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ежедневно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54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399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</w:tr>
      <w:tr>
        <w:tblPrEx/>
        <w:trPr/>
        <w:tc>
          <w:tcPr>
            <w:tcW w:w="6323" w:type="dxa"/>
            <w:textDirection w:val="lrTb"/>
            <w:noWrap w:val="false"/>
          </w:tcPr>
          <w:p>
            <w:pPr>
              <w:pStyle w:val="862"/>
              <w:numPr>
                <w:ilvl w:val="0"/>
                <w:numId w:val="9"/>
              </w:numPr>
              <w:contextualSpacing/>
              <w:ind w:left="317" w:right="0" w:hanging="360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Журнал учета температуры и влажности в складских помещениях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ежедневно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54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399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</w:tr>
      <w:tr>
        <w:tblPrEx/>
        <w:trPr/>
        <w:tc>
          <w:tcPr>
            <w:tcW w:w="6323" w:type="dxa"/>
            <w:textDirection w:val="lrTb"/>
            <w:noWrap w:val="false"/>
          </w:tcPr>
          <w:p>
            <w:pPr>
              <w:pStyle w:val="862"/>
              <w:numPr>
                <w:ilvl w:val="0"/>
                <w:numId w:val="9"/>
              </w:numPr>
              <w:contextualSpacing/>
              <w:ind w:left="317" w:right="0" w:hanging="360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График проведения генеральных уборок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54"/>
              <w:jc w:val="center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  <w:t xml:space="preserve">ежемесячно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54"/>
              <w:jc w:val="both"/>
              <w:spacing w:before="0" w:after="0"/>
              <w:widowControl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2399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lang w:val="ru-RU" w:eastAsia="en-US" w:bidi="ar-SA"/>
              </w:rPr>
            </w:r>
          </w:p>
        </w:tc>
      </w:tr>
    </w:tbl>
    <w:p>
      <w:pPr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jc w:val="both"/>
        <w:rPr>
          <w:rFonts w:ascii="PT Astra Serif" w:hAnsi="PT Astra Serif" w:cs="PT Astra Serif"/>
          <w:b/>
          <w:bCs/>
          <w:sz w:val="26"/>
          <w:szCs w:val="26"/>
          <w:highlight w:val="none"/>
        </w:rPr>
      </w:pPr>
      <w:r>
        <w:rPr>
          <w:rFonts w:ascii="PT Astra Serif" w:hAnsi="PT Astra Serif" w:cs="PT Astra Serif"/>
          <w:sz w:val="26"/>
          <w:szCs w:val="26"/>
        </w:rPr>
        <w:t xml:space="preserve">**Сводный чек-лист предоставляется руководителем ОУО еженедельно по пятницам до 13.00 час. в Минобразования Чувашии по адресу эл. почты </w:t>
      </w:r>
      <w:r>
        <w:rPr>
          <w:rFonts w:ascii="PT Astra Serif" w:hAnsi="PT Astra Serif" w:cs="PT Astra Serif"/>
          <w:b/>
          <w:bCs/>
          <w:sz w:val="26"/>
          <w:szCs w:val="26"/>
        </w:rPr>
      </w:r>
      <w:hyperlink r:id="rId9" w:tooltip="http://obrazov15@cap.ru" w:history="1">
        <w:r>
          <w:rPr>
            <w:rStyle w:val="836"/>
            <w:rFonts w:ascii="PT Astra Serif" w:hAnsi="PT Astra Serif" w:cs="PT Astra Serif"/>
            <w:b/>
            <w:bCs/>
            <w:sz w:val="26"/>
            <w:szCs w:val="26"/>
          </w:rPr>
          <w:t xml:space="preserve">obrazov15@cap.ru</w:t>
        </w:r>
        <w:r>
          <w:rPr>
            <w:rStyle w:val="836"/>
            <w:rFonts w:ascii="PT Astra Serif" w:hAnsi="PT Astra Serif" w:cs="PT Astra Serif"/>
            <w:b/>
            <w:bCs/>
            <w:sz w:val="26"/>
            <w:szCs w:val="26"/>
          </w:rPr>
        </w:r>
      </w:hyperlink>
      <w:r>
        <w:rPr>
          <w:rFonts w:ascii="PT Astra Serif" w:hAnsi="PT Astra Serif" w:cs="PT Astra Serif"/>
          <w:b/>
          <w:bCs/>
          <w:sz w:val="26"/>
          <w:szCs w:val="26"/>
          <w:highlight w:val="non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none"/>
        </w:rPr>
      </w:r>
    </w:p>
    <w:p>
      <w:pPr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none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854"/>
        <w:rPr>
          <w:rFonts w:ascii="PT Astra Serif" w:hAnsi="PT Astra Serif" w:eastAsia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eastAsia="PT Astra Serif" w:cs="PT Astra Serif"/>
          <w:sz w:val="26"/>
          <w:szCs w:val="26"/>
        </w:rPr>
        <w:t xml:space="preserve">ФИО, подпись руководителя ОУО:_________________________________________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</w:p>
    <w:p>
      <w:pPr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rPr>
          <w:rFonts w:ascii="PT Astra Serif" w:hAnsi="PT Astra Serif" w:eastAsia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Дата:______________________________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</w:p>
    <w:p>
      <w:pPr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rPr>
          <w:rFonts w:ascii="PT Astra Serif" w:hAnsi="PT Astra Serif" w:eastAsia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Памятка для руководителей органов управления образованием муниципалитетов: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</w:p>
    <w:p>
      <w:pPr>
        <w:pStyle w:val="862"/>
        <w:numPr>
          <w:ilvl w:val="0"/>
          <w:numId w:val="13"/>
        </w:numPr>
        <w:ind w:left="0" w:right="0" w:firstLine="283"/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i w:val="0"/>
          <w:iCs w:val="0"/>
          <w:sz w:val="26"/>
          <w:szCs w:val="26"/>
          <w:highlight w:val="none"/>
        </w:rPr>
        <w:t xml:space="preserve">В</w:t>
      </w: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/>
          <w:sz w:val="26"/>
          <w:szCs w:val="26"/>
          <w:highlight w:val="none"/>
        </w:rPr>
        <w:t xml:space="preserve"> баннере </w:t>
      </w: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  <w:t xml:space="preserve">«Горячее питание» создаются разделы:</w:t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ind w:left="0" w:right="0" w:firstLine="283"/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  <w:t xml:space="preserve">а) входная зона перед столовой;</w:t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ind w:left="0" w:right="0" w:firstLine="283"/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  <w:t xml:space="preserve">б) обеденный зал;</w:t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ind w:left="0" w:right="0" w:firstLine="283"/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  <w:t xml:space="preserve">в) меню;</w:t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ind w:left="0" w:right="0" w:firstLine="283"/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  <w:t xml:space="preserve">г) документация;</w:t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ind w:left="283" w:right="0" w:firstLine="0"/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  <w:t xml:space="preserve">д) </w:t>
      </w:r>
      <w:r>
        <w:rPr>
          <w:rFonts w:ascii="PT Astra Serif" w:hAnsi="PT Astra Serif" w:eastAsia="PT Astra Serif" w:cs="PT Astra Serif"/>
          <w:b w:val="0"/>
          <w:bCs w:val="0"/>
          <w:i/>
          <w:iCs/>
          <w:sz w:val="26"/>
          <w:szCs w:val="26"/>
          <w:highlight w:val="none"/>
        </w:rPr>
        <w:t xml:space="preserve">* Обязательное требование к размещению </w:t>
      </w:r>
      <w:r>
        <w:rPr>
          <w:rFonts w:ascii="PT Astra Serif" w:hAnsi="PT Astra Serif" w:eastAsia="PT Astra Serif" w:cs="PT Astra Serif"/>
          <w:b w:val="0"/>
          <w:bCs w:val="0"/>
          <w:i/>
          <w:iCs/>
          <w:color w:val="000000"/>
          <w:sz w:val="26"/>
          <w:szCs w:val="26"/>
          <w:highlight w:val="none"/>
        </w:rPr>
        <w:t xml:space="preserve">информации в баннере </w:t>
      </w:r>
      <w:r>
        <w:rPr>
          <w:rFonts w:ascii="PT Astra Serif" w:hAnsi="PT Astra Serif" w:eastAsia="PT Astra Serif" w:cs="PT Astra Serif"/>
          <w:b w:val="0"/>
          <w:bCs w:val="0"/>
          <w:i/>
          <w:iCs/>
          <w:color w:val="000000" w:themeColor="text1"/>
          <w:sz w:val="26"/>
          <w:szCs w:val="26"/>
          <w:highlight w:val="none"/>
        </w:rPr>
        <w:t xml:space="preserve">«Горячее питание» </w:t>
      </w:r>
      <w:r>
        <w:rPr>
          <w:rFonts w:ascii="PT Astra Serif" w:hAnsi="PT Astra Serif" w:eastAsia="PT Astra Serif" w:cs="PT Astra Serif"/>
          <w:b w:val="0"/>
          <w:bCs w:val="0"/>
          <w:i/>
          <w:iCs/>
          <w:color w:val="000000" w:themeColor="text1"/>
          <w:sz w:val="26"/>
          <w:szCs w:val="26"/>
          <w:highlight w:val="none"/>
          <w:u w:val="single"/>
        </w:rPr>
        <w:t xml:space="preserve">для образовательных организаций</w:t>
      </w:r>
      <w:r>
        <w:rPr>
          <w:rFonts w:ascii="PT Astra Serif" w:hAnsi="PT Astra Serif" w:eastAsia="PT Astra Serif" w:cs="PT Astra Serif"/>
          <w:b w:val="0"/>
          <w:bCs w:val="0"/>
          <w:i/>
          <w:iCs/>
          <w:color w:val="000000" w:themeColor="text1"/>
          <w:sz w:val="26"/>
          <w:szCs w:val="26"/>
          <w:highlight w:val="none"/>
        </w:rPr>
        <w:t xml:space="preserve">:</w:t>
      </w:r>
      <w:r>
        <w:rPr>
          <w:rFonts w:ascii="PT Astra Serif" w:hAnsi="PT Astra Serif" w:eastAsia="PT Astra Serif" w:cs="PT Astra Serif"/>
          <w:b w:val="0"/>
          <w:bCs w:val="0"/>
          <w:i/>
          <w:iCs/>
          <w:color w:val="000000"/>
          <w:sz w:val="26"/>
          <w:szCs w:val="26"/>
          <w:highlight w:val="none"/>
        </w:rPr>
        <w:t xml:space="preserve"> информация размещается с приложением фотографий, на которых указаны дата и время  проведения фотосъемки</w:t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ind w:left="0" w:right="0" w:firstLine="283"/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ind w:left="0" w:right="0" w:firstLine="283"/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  <w:t xml:space="preserve">2</w:t>
      </w: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  <w:t xml:space="preserve">. Назначить за фотографирование ответственного за питание.</w:t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ind w:left="0" w:right="0" w:firstLine="283"/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  <w:t xml:space="preserve">3</w:t>
      </w: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  <w:t xml:space="preserve">. Видеокамеры:</w:t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ind w:left="283" w:right="0" w:firstLine="0"/>
        <w:jc w:val="both"/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  <w:t xml:space="preserve">а)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</w:rPr>
        <w:t xml:space="preserve"> размещаются не  менее 1 видеокамеры  в пищеблоке и обеденном зале с организацией видеотрансляции в режиме онлайн (с доступом для просмотра руководителям ОО, ОУО, главы муниципалитета, Минобразования Чувашии)</w:t>
      </w: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  <w:t xml:space="preserve">;</w:t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ind w:left="0" w:right="0" w:firstLine="283"/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  <w:t xml:space="preserve">б) Минобразования Чувашии предоставляется ссылка для онлайн-просмотра;</w:t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ind w:left="283" w:right="0" w:firstLine="0"/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  <w:t xml:space="preserve">в) руководитель органа управления образованием муниципалитета должен просматривать видеотрансляцию каждой образовательной организации. Обращать внимание на:</w:t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ind w:left="0" w:right="0" w:firstLine="283"/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  <w:t xml:space="preserve">-сервировку столов;</w:t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ind w:left="0" w:right="0" w:firstLine="283"/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  <w:t xml:space="preserve">–уборку помещений;</w:t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ind w:left="0" w:right="0" w:firstLine="283"/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  <w:t xml:space="preserve">-дисциплину и культуру питания;</w:t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ind w:left="0" w:right="0" w:firstLine="283"/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  <w:t xml:space="preserve">-соблюдение норм гигиены сотрудниками пищеблока;</w:t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ind w:left="0" w:right="0" w:firstLine="283"/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  <w:t xml:space="preserve">-другие задачи.</w:t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ind w:left="0" w:right="0" w:firstLine="283"/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ind w:left="0" w:right="0" w:firstLine="283"/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i w:val="0"/>
          <w:iCs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color w:val="000000" w:themeColor="text1"/>
          <w:sz w:val="26"/>
          <w:szCs w:val="26"/>
          <w:highlight w:val="none"/>
        </w:rPr>
      </w:r>
    </w:p>
    <w:sectPr>
      <w:footnotePr/>
      <w:endnotePr/>
      <w:type w:val="nextPage"/>
      <w:pgSz w:w="16838" w:h="11906" w:orient="landscape"/>
      <w:pgMar w:top="720" w:right="720" w:bottom="981" w:left="720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宋体">
    <w:panose1 w:val="02000506000000020000"/>
  </w:font>
  <w:font w:name="Noto Sans Devanagari">
    <w:panose1 w:val="020B0502040504020204"/>
  </w:font>
  <w:font w:name="Cambria">
    <w:panose1 w:val="02040503050406030204"/>
  </w:font>
  <w:font w:name="Calibri">
    <w:panose1 w:val="020F050202020403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9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0">
    <w:name w:val="Heading 1"/>
    <w:basedOn w:val="854"/>
    <w:next w:val="854"/>
    <w:link w:val="68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1">
    <w:name w:val="Heading 1 Char"/>
    <w:basedOn w:val="855"/>
    <w:link w:val="680"/>
    <w:uiPriority w:val="9"/>
    <w:rPr>
      <w:rFonts w:ascii="Arial" w:hAnsi="Arial" w:eastAsia="Arial" w:cs="Arial"/>
      <w:sz w:val="40"/>
      <w:szCs w:val="40"/>
    </w:rPr>
  </w:style>
  <w:style w:type="paragraph" w:styleId="682">
    <w:name w:val="Heading 2"/>
    <w:basedOn w:val="854"/>
    <w:next w:val="854"/>
    <w:link w:val="68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3">
    <w:name w:val="Heading 2 Char"/>
    <w:basedOn w:val="855"/>
    <w:link w:val="682"/>
    <w:uiPriority w:val="9"/>
    <w:rPr>
      <w:rFonts w:ascii="Arial" w:hAnsi="Arial" w:eastAsia="Arial" w:cs="Arial"/>
      <w:sz w:val="34"/>
    </w:rPr>
  </w:style>
  <w:style w:type="paragraph" w:styleId="684">
    <w:name w:val="Heading 3"/>
    <w:basedOn w:val="854"/>
    <w:next w:val="854"/>
    <w:link w:val="68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5">
    <w:name w:val="Heading 3 Char"/>
    <w:basedOn w:val="855"/>
    <w:link w:val="684"/>
    <w:uiPriority w:val="9"/>
    <w:rPr>
      <w:rFonts w:ascii="Arial" w:hAnsi="Arial" w:eastAsia="Arial" w:cs="Arial"/>
      <w:sz w:val="30"/>
      <w:szCs w:val="30"/>
    </w:rPr>
  </w:style>
  <w:style w:type="paragraph" w:styleId="686">
    <w:name w:val="Heading 4"/>
    <w:basedOn w:val="854"/>
    <w:next w:val="854"/>
    <w:link w:val="68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7">
    <w:name w:val="Heading 4 Char"/>
    <w:basedOn w:val="855"/>
    <w:link w:val="686"/>
    <w:uiPriority w:val="9"/>
    <w:rPr>
      <w:rFonts w:ascii="Arial" w:hAnsi="Arial" w:eastAsia="Arial" w:cs="Arial"/>
      <w:b/>
      <w:bCs/>
      <w:sz w:val="26"/>
      <w:szCs w:val="26"/>
    </w:rPr>
  </w:style>
  <w:style w:type="paragraph" w:styleId="688">
    <w:name w:val="Heading 5"/>
    <w:basedOn w:val="854"/>
    <w:next w:val="854"/>
    <w:link w:val="68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9">
    <w:name w:val="Heading 5 Char"/>
    <w:basedOn w:val="855"/>
    <w:link w:val="688"/>
    <w:uiPriority w:val="9"/>
    <w:rPr>
      <w:rFonts w:ascii="Arial" w:hAnsi="Arial" w:eastAsia="Arial" w:cs="Arial"/>
      <w:b/>
      <w:bCs/>
      <w:sz w:val="24"/>
      <w:szCs w:val="24"/>
    </w:rPr>
  </w:style>
  <w:style w:type="paragraph" w:styleId="690">
    <w:name w:val="Heading 6"/>
    <w:basedOn w:val="854"/>
    <w:next w:val="854"/>
    <w:link w:val="69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1">
    <w:name w:val="Heading 6 Char"/>
    <w:basedOn w:val="855"/>
    <w:link w:val="690"/>
    <w:uiPriority w:val="9"/>
    <w:rPr>
      <w:rFonts w:ascii="Arial" w:hAnsi="Arial" w:eastAsia="Arial" w:cs="Arial"/>
      <w:b/>
      <w:bCs/>
      <w:sz w:val="22"/>
      <w:szCs w:val="22"/>
    </w:rPr>
  </w:style>
  <w:style w:type="paragraph" w:styleId="692">
    <w:name w:val="Heading 7"/>
    <w:basedOn w:val="854"/>
    <w:next w:val="854"/>
    <w:link w:val="69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3">
    <w:name w:val="Heading 7 Char"/>
    <w:basedOn w:val="855"/>
    <w:link w:val="69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4">
    <w:name w:val="Heading 8"/>
    <w:basedOn w:val="854"/>
    <w:next w:val="854"/>
    <w:link w:val="69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5">
    <w:name w:val="Heading 8 Char"/>
    <w:basedOn w:val="855"/>
    <w:link w:val="694"/>
    <w:uiPriority w:val="9"/>
    <w:rPr>
      <w:rFonts w:ascii="Arial" w:hAnsi="Arial" w:eastAsia="Arial" w:cs="Arial"/>
      <w:i/>
      <w:iCs/>
      <w:sz w:val="22"/>
      <w:szCs w:val="22"/>
    </w:rPr>
  </w:style>
  <w:style w:type="paragraph" w:styleId="696">
    <w:name w:val="Heading 9"/>
    <w:basedOn w:val="854"/>
    <w:next w:val="854"/>
    <w:link w:val="69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7">
    <w:name w:val="Heading 9 Char"/>
    <w:basedOn w:val="855"/>
    <w:link w:val="696"/>
    <w:uiPriority w:val="9"/>
    <w:rPr>
      <w:rFonts w:ascii="Arial" w:hAnsi="Arial" w:eastAsia="Arial" w:cs="Arial"/>
      <w:i/>
      <w:iCs/>
      <w:sz w:val="21"/>
      <w:szCs w:val="21"/>
    </w:rPr>
  </w:style>
  <w:style w:type="paragraph" w:styleId="698">
    <w:name w:val="No Spacing"/>
    <w:uiPriority w:val="1"/>
    <w:qFormat/>
    <w:pPr>
      <w:spacing w:before="0" w:after="0" w:line="240" w:lineRule="auto"/>
    </w:pPr>
  </w:style>
  <w:style w:type="paragraph" w:styleId="699">
    <w:name w:val="Title"/>
    <w:basedOn w:val="854"/>
    <w:next w:val="854"/>
    <w:link w:val="70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0">
    <w:name w:val="Title Char"/>
    <w:basedOn w:val="855"/>
    <w:link w:val="699"/>
    <w:uiPriority w:val="10"/>
    <w:rPr>
      <w:sz w:val="48"/>
      <w:szCs w:val="48"/>
    </w:rPr>
  </w:style>
  <w:style w:type="character" w:styleId="701">
    <w:name w:val="Subtitle Char"/>
    <w:basedOn w:val="855"/>
    <w:link w:val="863"/>
    <w:uiPriority w:val="11"/>
    <w:rPr>
      <w:sz w:val="24"/>
      <w:szCs w:val="24"/>
    </w:rPr>
  </w:style>
  <w:style w:type="paragraph" w:styleId="702">
    <w:name w:val="Quote"/>
    <w:basedOn w:val="854"/>
    <w:next w:val="854"/>
    <w:link w:val="703"/>
    <w:uiPriority w:val="29"/>
    <w:qFormat/>
    <w:pPr>
      <w:ind w:left="720" w:right="720"/>
    </w:pPr>
    <w:rPr>
      <w:i/>
    </w:rPr>
  </w:style>
  <w:style w:type="character" w:styleId="703">
    <w:name w:val="Quote Char"/>
    <w:link w:val="702"/>
    <w:uiPriority w:val="29"/>
    <w:rPr>
      <w:i/>
    </w:rPr>
  </w:style>
  <w:style w:type="paragraph" w:styleId="704">
    <w:name w:val="Intense Quote"/>
    <w:basedOn w:val="854"/>
    <w:next w:val="854"/>
    <w:link w:val="70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5">
    <w:name w:val="Intense Quote Char"/>
    <w:link w:val="704"/>
    <w:uiPriority w:val="30"/>
    <w:rPr>
      <w:i/>
    </w:rPr>
  </w:style>
  <w:style w:type="paragraph" w:styleId="706">
    <w:name w:val="Header"/>
    <w:basedOn w:val="854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Header Char"/>
    <w:basedOn w:val="855"/>
    <w:link w:val="706"/>
    <w:uiPriority w:val="99"/>
  </w:style>
  <w:style w:type="paragraph" w:styleId="708">
    <w:name w:val="Footer"/>
    <w:basedOn w:val="854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>
    <w:name w:val="Footer Char"/>
    <w:basedOn w:val="855"/>
    <w:link w:val="708"/>
    <w:uiPriority w:val="99"/>
  </w:style>
  <w:style w:type="character" w:styleId="710">
    <w:name w:val="Caption Char"/>
    <w:basedOn w:val="860"/>
    <w:link w:val="708"/>
    <w:uiPriority w:val="99"/>
  </w:style>
  <w:style w:type="table" w:styleId="711">
    <w:name w:val="Table Grid Light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2">
    <w:name w:val="Grid Table 6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3">
    <w:name w:val="Grid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4">
    <w:name w:val="Grid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5">
    <w:name w:val="Grid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6">
    <w:name w:val="Grid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7">
    <w:name w:val="Grid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7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6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9">
    <w:name w:val="List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0">
    <w:name w:val="List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1">
    <w:name w:val="List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2">
    <w:name w:val="List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3">
    <w:name w:val="List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4">
    <w:name w:val="List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5">
    <w:name w:val="Lined - Accent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7">
    <w:name w:val="Lined - Accent 2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8">
    <w:name w:val="Lined - Accent 3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9">
    <w:name w:val="Lined - Accent 4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0">
    <w:name w:val="Lined - Accent 5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1">
    <w:name w:val="Lined - Accent 6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2">
    <w:name w:val="Bordered &amp; Lined - Accent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4">
    <w:name w:val="Bordered &amp; Lined - Accent 2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5">
    <w:name w:val="Bordered &amp; Lined - Accent 3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6">
    <w:name w:val="Bordered &amp; Lined - Accent 4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7">
    <w:name w:val="Bordered &amp; Lined - Accent 5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8">
    <w:name w:val="Bordered &amp; Lined - Accent 6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9">
    <w:name w:val="Bordered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6">
    <w:name w:val="Hyperlink"/>
    <w:uiPriority w:val="99"/>
    <w:unhideWhenUsed/>
    <w:rPr>
      <w:color w:val="0000ff" w:themeColor="hyperlink"/>
      <w:u w:val="single"/>
    </w:rPr>
  </w:style>
  <w:style w:type="paragraph" w:styleId="837">
    <w:name w:val="footnote text"/>
    <w:basedOn w:val="854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basedOn w:val="855"/>
    <w:uiPriority w:val="99"/>
    <w:unhideWhenUsed/>
    <w:rPr>
      <w:vertAlign w:val="superscript"/>
    </w:rPr>
  </w:style>
  <w:style w:type="paragraph" w:styleId="840">
    <w:name w:val="endnote text"/>
    <w:basedOn w:val="854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basedOn w:val="855"/>
    <w:uiPriority w:val="99"/>
    <w:semiHidden/>
    <w:unhideWhenUsed/>
    <w:rPr>
      <w:vertAlign w:val="superscript"/>
    </w:rPr>
  </w:style>
  <w:style w:type="paragraph" w:styleId="843">
    <w:name w:val="toc 1"/>
    <w:basedOn w:val="854"/>
    <w:next w:val="854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4"/>
    <w:next w:val="854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4"/>
    <w:next w:val="854"/>
    <w:uiPriority w:val="39"/>
    <w:unhideWhenUsed/>
    <w:pPr>
      <w:ind w:left="567" w:right="0" w:firstLine="0"/>
      <w:spacing w:after="57"/>
    </w:pPr>
  </w:style>
  <w:style w:type="paragraph" w:styleId="846">
    <w:name w:val="toc 4"/>
    <w:basedOn w:val="854"/>
    <w:next w:val="854"/>
    <w:uiPriority w:val="39"/>
    <w:unhideWhenUsed/>
    <w:pPr>
      <w:ind w:left="850" w:right="0" w:firstLine="0"/>
      <w:spacing w:after="57"/>
    </w:pPr>
  </w:style>
  <w:style w:type="paragraph" w:styleId="847">
    <w:name w:val="toc 5"/>
    <w:basedOn w:val="854"/>
    <w:next w:val="854"/>
    <w:uiPriority w:val="39"/>
    <w:unhideWhenUsed/>
    <w:pPr>
      <w:ind w:left="1134" w:right="0" w:firstLine="0"/>
      <w:spacing w:after="57"/>
    </w:pPr>
  </w:style>
  <w:style w:type="paragraph" w:styleId="848">
    <w:name w:val="toc 6"/>
    <w:basedOn w:val="854"/>
    <w:next w:val="854"/>
    <w:uiPriority w:val="39"/>
    <w:unhideWhenUsed/>
    <w:pPr>
      <w:ind w:left="1417" w:right="0" w:firstLine="0"/>
      <w:spacing w:after="57"/>
    </w:pPr>
  </w:style>
  <w:style w:type="paragraph" w:styleId="849">
    <w:name w:val="toc 7"/>
    <w:basedOn w:val="854"/>
    <w:next w:val="854"/>
    <w:uiPriority w:val="39"/>
    <w:unhideWhenUsed/>
    <w:pPr>
      <w:ind w:left="1701" w:right="0" w:firstLine="0"/>
      <w:spacing w:after="57"/>
    </w:pPr>
  </w:style>
  <w:style w:type="paragraph" w:styleId="850">
    <w:name w:val="toc 8"/>
    <w:basedOn w:val="854"/>
    <w:next w:val="854"/>
    <w:uiPriority w:val="39"/>
    <w:unhideWhenUsed/>
    <w:pPr>
      <w:ind w:left="1984" w:right="0" w:firstLine="0"/>
      <w:spacing w:after="57"/>
    </w:pPr>
  </w:style>
  <w:style w:type="paragraph" w:styleId="851">
    <w:name w:val="toc 9"/>
    <w:basedOn w:val="854"/>
    <w:next w:val="854"/>
    <w:uiPriority w:val="39"/>
    <w:unhideWhenUsed/>
    <w:pPr>
      <w:ind w:left="2268" w:right="0" w:firstLine="0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qFormat/>
    <w:pPr>
      <w:jc w:val="left"/>
      <w:spacing w:before="0" w:after="0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character" w:styleId="855" w:default="1">
    <w:name w:val="Default Paragraph Font"/>
    <w:uiPriority w:val="1"/>
    <w:semiHidden/>
    <w:unhideWhenUsed/>
    <w:qFormat/>
  </w:style>
  <w:style w:type="character" w:styleId="856" w:customStyle="1">
    <w:name w:val="Подзаголовок Знак"/>
    <w:basedOn w:val="855"/>
    <w:uiPriority w:val="11"/>
    <w:qFormat/>
    <w:rPr>
      <w:rFonts w:ascii="Cambria" w:hAnsi="Cambria" w:eastAsia="宋体" w:cs="Arial"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857">
    <w:name w:val="Заголовок"/>
    <w:basedOn w:val="854"/>
    <w:next w:val="858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58">
    <w:name w:val="Body Text"/>
    <w:basedOn w:val="854"/>
    <w:pPr>
      <w:spacing w:before="0" w:after="140" w:line="276" w:lineRule="auto"/>
    </w:pPr>
  </w:style>
  <w:style w:type="paragraph" w:styleId="859">
    <w:name w:val="List"/>
    <w:basedOn w:val="858"/>
    <w:rPr>
      <w:rFonts w:ascii="PT Astra Serif" w:hAnsi="PT Astra Serif" w:cs="Noto Sans Devanagari"/>
    </w:rPr>
  </w:style>
  <w:style w:type="paragraph" w:styleId="860">
    <w:name w:val="Caption"/>
    <w:basedOn w:val="854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61">
    <w:name w:val="Указатель"/>
    <w:basedOn w:val="854"/>
    <w:qFormat/>
    <w:pPr>
      <w:suppressLineNumbers/>
    </w:pPr>
    <w:rPr>
      <w:rFonts w:ascii="PT Astra Serif" w:hAnsi="PT Astra Serif" w:cs="Noto Sans Devanagari"/>
    </w:rPr>
  </w:style>
  <w:style w:type="paragraph" w:styleId="862">
    <w:name w:val="List Paragraph"/>
    <w:basedOn w:val="854"/>
    <w:uiPriority w:val="34"/>
    <w:qFormat/>
    <w:pPr>
      <w:contextualSpacing/>
      <w:ind w:left="720" w:firstLine="0"/>
      <w:spacing w:before="0" w:after="0"/>
    </w:pPr>
  </w:style>
  <w:style w:type="paragraph" w:styleId="863">
    <w:name w:val="Subtitle"/>
    <w:basedOn w:val="854"/>
    <w:next w:val="854"/>
    <w:link w:val="856"/>
    <w:uiPriority w:val="11"/>
    <w:qFormat/>
    <w:rPr>
      <w:rFonts w:ascii="Cambria" w:hAnsi="Cambria" w:eastAsia="宋体" w:cs="Arial"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numbering" w:styleId="864" w:default="1">
    <w:name w:val="No List"/>
    <w:uiPriority w:val="99"/>
    <w:semiHidden/>
    <w:unhideWhenUsed/>
    <w:qFormat/>
  </w:style>
  <w:style w:type="table" w:styleId="865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66">
    <w:name w:val="Table Grid"/>
    <w:basedOn w:val="865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obrazov15@cap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Минобразования ЧР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obrazov6</dc:creator>
  <dc:description/>
  <dc:language>ru-RU</dc:language>
  <cp:lastModifiedBy>obrazov15</cp:lastModifiedBy>
  <cp:revision>10</cp:revision>
  <dcterms:created xsi:type="dcterms:W3CDTF">2024-09-24T13:02:00Z</dcterms:created>
  <dcterms:modified xsi:type="dcterms:W3CDTF">2025-02-18T11:02:59Z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