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065" w:rsidRPr="00115065" w:rsidRDefault="00115065" w:rsidP="00115065">
      <w:pPr>
        <w:spacing w:before="67" w:after="120" w:line="240" w:lineRule="auto"/>
        <w:ind w:left="1095" w:right="1190"/>
        <w:jc w:val="center"/>
        <w:rPr>
          <w:rFonts w:ascii="Times New Roman" w:eastAsia="Times New Roman" w:hAnsi="Times New Roman" w:cs="Times New Roman"/>
          <w:spacing w:val="-67"/>
          <w:sz w:val="24"/>
          <w:szCs w:val="24"/>
          <w:lang w:eastAsia="ru-RU"/>
        </w:rPr>
      </w:pPr>
      <w:bookmarkStart w:id="0" w:name="_GoBack"/>
      <w:bookmarkEnd w:id="0"/>
      <w:r w:rsidRPr="00115065">
        <w:rPr>
          <w:rFonts w:ascii="Times New Roman" w:eastAsia="Times New Roman" w:hAnsi="Times New Roman" w:cs="Times New Roman"/>
          <w:sz w:val="24"/>
          <w:szCs w:val="24"/>
          <w:lang w:eastAsia="ru-RU"/>
        </w:rPr>
        <w:t>Муниципальное бюджетное общеобразовательное учреждение</w:t>
      </w:r>
    </w:p>
    <w:p w:rsidR="00115065" w:rsidRPr="00115065" w:rsidRDefault="00115065" w:rsidP="00115065">
      <w:pPr>
        <w:spacing w:before="67" w:after="120" w:line="240" w:lineRule="auto"/>
        <w:ind w:left="1095" w:right="1190"/>
        <w:jc w:val="center"/>
        <w:rPr>
          <w:rFonts w:ascii="Times New Roman" w:eastAsia="Times New Roman" w:hAnsi="Times New Roman" w:cs="Times New Roman"/>
          <w:spacing w:val="1"/>
          <w:sz w:val="24"/>
          <w:szCs w:val="24"/>
          <w:lang w:eastAsia="ru-RU"/>
        </w:rPr>
      </w:pPr>
      <w:r w:rsidRPr="00115065">
        <w:rPr>
          <w:rFonts w:ascii="Times New Roman" w:eastAsia="Times New Roman" w:hAnsi="Times New Roman" w:cs="Times New Roman"/>
          <w:sz w:val="24"/>
          <w:szCs w:val="24"/>
          <w:lang w:eastAsia="ru-RU"/>
        </w:rPr>
        <w:t>"Акрамовская основная общеобразовательная школа"</w:t>
      </w:r>
    </w:p>
    <w:p w:rsidR="00115065" w:rsidRPr="00115065" w:rsidRDefault="00115065" w:rsidP="00115065">
      <w:pPr>
        <w:spacing w:before="67" w:after="120" w:line="240" w:lineRule="auto"/>
        <w:ind w:left="1095" w:right="1190"/>
        <w:jc w:val="center"/>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Моргаушского муниципального округа Чувашской Республики"</w:t>
      </w:r>
    </w:p>
    <w:p w:rsidR="00115065" w:rsidRPr="00115065" w:rsidRDefault="00115065" w:rsidP="00115065">
      <w:pPr>
        <w:spacing w:after="120" w:line="240" w:lineRule="auto"/>
        <w:rPr>
          <w:rFonts w:ascii="Times New Roman" w:eastAsia="Times New Roman" w:hAnsi="Times New Roman" w:cs="Times New Roman"/>
          <w:sz w:val="20"/>
          <w:szCs w:val="20"/>
          <w:lang w:eastAsia="ru-RU"/>
        </w:rPr>
      </w:pPr>
    </w:p>
    <w:p w:rsidR="00115065" w:rsidRPr="00115065" w:rsidRDefault="00115065" w:rsidP="00115065">
      <w:pPr>
        <w:spacing w:after="120" w:line="240" w:lineRule="auto"/>
        <w:rPr>
          <w:rFonts w:ascii="Times New Roman" w:eastAsia="Times New Roman" w:hAnsi="Times New Roman" w:cs="Times New Roman"/>
          <w:sz w:val="20"/>
          <w:szCs w:val="20"/>
          <w:lang w:eastAsia="ru-RU"/>
        </w:rPr>
      </w:pPr>
    </w:p>
    <w:p w:rsidR="00115065" w:rsidRPr="00115065" w:rsidRDefault="00115065" w:rsidP="00115065">
      <w:pPr>
        <w:spacing w:after="120" w:line="240" w:lineRule="auto"/>
        <w:rPr>
          <w:rFonts w:ascii="Times New Roman" w:eastAsia="Times New Roman" w:hAnsi="Times New Roman" w:cs="Times New Roman"/>
          <w:sz w:val="20"/>
          <w:szCs w:val="20"/>
          <w:lang w:eastAsia="ru-RU"/>
        </w:rPr>
      </w:pPr>
    </w:p>
    <w:p w:rsidR="00115065" w:rsidRPr="00115065" w:rsidRDefault="00115065" w:rsidP="00115065">
      <w:pPr>
        <w:spacing w:after="120" w:line="240" w:lineRule="auto"/>
        <w:rPr>
          <w:rFonts w:ascii="Times New Roman" w:eastAsia="Times New Roman" w:hAnsi="Times New Roman" w:cs="Times New Roman"/>
          <w:sz w:val="20"/>
          <w:szCs w:val="20"/>
          <w:lang w:eastAsia="ru-RU"/>
        </w:rPr>
      </w:pPr>
    </w:p>
    <w:p w:rsidR="00115065" w:rsidRPr="00115065" w:rsidRDefault="00115065" w:rsidP="00115065">
      <w:pPr>
        <w:spacing w:after="120" w:line="240" w:lineRule="auto"/>
        <w:rPr>
          <w:rFonts w:ascii="Times New Roman" w:eastAsia="Times New Roman" w:hAnsi="Times New Roman" w:cs="Times New Roman"/>
          <w:sz w:val="20"/>
          <w:szCs w:val="20"/>
          <w:lang w:eastAsia="ru-RU"/>
        </w:rPr>
      </w:pPr>
    </w:p>
    <w:p w:rsidR="00115065" w:rsidRPr="00115065" w:rsidRDefault="00115065" w:rsidP="00115065">
      <w:pPr>
        <w:spacing w:before="3" w:after="120" w:line="240" w:lineRule="auto"/>
        <w:rPr>
          <w:rFonts w:ascii="Times New Roman" w:eastAsia="Times New Roman" w:hAnsi="Times New Roman" w:cs="Times New Roman"/>
          <w:sz w:val="17"/>
          <w:szCs w:val="17"/>
          <w:lang w:eastAsia="ru-RU"/>
        </w:rPr>
      </w:pPr>
    </w:p>
    <w:tbl>
      <w:tblPr>
        <w:tblW w:w="9360" w:type="dxa"/>
        <w:tblInd w:w="2" w:type="dxa"/>
        <w:tblLayout w:type="fixed"/>
        <w:tblCellMar>
          <w:left w:w="0" w:type="dxa"/>
          <w:right w:w="0" w:type="dxa"/>
        </w:tblCellMar>
        <w:tblLook w:val="01E0" w:firstRow="1" w:lastRow="1" w:firstColumn="1" w:lastColumn="1" w:noHBand="0" w:noVBand="0"/>
      </w:tblPr>
      <w:tblGrid>
        <w:gridCol w:w="3087"/>
        <w:gridCol w:w="3168"/>
        <w:gridCol w:w="3105"/>
      </w:tblGrid>
      <w:tr w:rsidR="00115065" w:rsidRPr="00115065" w:rsidTr="00BA6C3C">
        <w:trPr>
          <w:trHeight w:val="1645"/>
        </w:trPr>
        <w:tc>
          <w:tcPr>
            <w:tcW w:w="3087" w:type="dxa"/>
          </w:tcPr>
          <w:p w:rsidR="00115065" w:rsidRPr="00115065" w:rsidRDefault="00115065" w:rsidP="00115065">
            <w:pPr>
              <w:widowControl w:val="0"/>
              <w:autoSpaceDE w:val="0"/>
              <w:autoSpaceDN w:val="0"/>
              <w:spacing w:after="0" w:line="266" w:lineRule="exact"/>
              <w:ind w:left="200"/>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РАССМОТРЕНО</w:t>
            </w:r>
          </w:p>
          <w:p w:rsidR="00115065" w:rsidRPr="00115065" w:rsidRDefault="00115065" w:rsidP="00115065">
            <w:pPr>
              <w:widowControl w:val="0"/>
              <w:autoSpaceDE w:val="0"/>
              <w:autoSpaceDN w:val="0"/>
              <w:spacing w:after="0" w:line="240" w:lineRule="auto"/>
              <w:ind w:left="200" w:right="353"/>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Педагогическим советом</w:t>
            </w:r>
          </w:p>
          <w:p w:rsidR="00115065" w:rsidRPr="00115065" w:rsidRDefault="00115065" w:rsidP="00115065">
            <w:pPr>
              <w:widowControl w:val="0"/>
              <w:autoSpaceDE w:val="0"/>
              <w:autoSpaceDN w:val="0"/>
              <w:spacing w:after="0" w:line="240" w:lineRule="auto"/>
              <w:ind w:left="200" w:right="1414"/>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Протокол №1</w:t>
            </w:r>
          </w:p>
          <w:p w:rsidR="00115065" w:rsidRPr="00115065" w:rsidRDefault="00115065" w:rsidP="00115065">
            <w:pPr>
              <w:widowControl w:val="0"/>
              <w:autoSpaceDE w:val="0"/>
              <w:autoSpaceDN w:val="0"/>
              <w:spacing w:after="0" w:line="240" w:lineRule="auto"/>
              <w:ind w:left="200"/>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от“28”августа 2025 г.</w:t>
            </w:r>
          </w:p>
        </w:tc>
        <w:tc>
          <w:tcPr>
            <w:tcW w:w="3168" w:type="dxa"/>
          </w:tcPr>
          <w:p w:rsidR="00115065" w:rsidRPr="00115065" w:rsidRDefault="00115065" w:rsidP="00115065">
            <w:pPr>
              <w:widowControl w:val="0"/>
              <w:autoSpaceDE w:val="0"/>
              <w:autoSpaceDN w:val="0"/>
              <w:spacing w:after="0" w:line="266" w:lineRule="exact"/>
              <w:ind w:left="365"/>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СОГЛАСОВАНО</w:t>
            </w:r>
          </w:p>
          <w:p w:rsidR="00115065" w:rsidRPr="00115065" w:rsidRDefault="00115065" w:rsidP="00115065">
            <w:pPr>
              <w:widowControl w:val="0"/>
              <w:autoSpaceDE w:val="0"/>
              <w:autoSpaceDN w:val="0"/>
              <w:spacing w:after="0" w:line="240" w:lineRule="auto"/>
              <w:ind w:left="365" w:right="445"/>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Управляющим советом школы</w:t>
            </w:r>
          </w:p>
          <w:p w:rsidR="00115065" w:rsidRPr="00115065" w:rsidRDefault="00115065" w:rsidP="00115065">
            <w:pPr>
              <w:widowControl w:val="0"/>
              <w:autoSpaceDE w:val="0"/>
              <w:autoSpaceDN w:val="0"/>
              <w:spacing w:after="0" w:line="240" w:lineRule="auto"/>
              <w:ind w:left="365"/>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Протокол №1</w:t>
            </w:r>
          </w:p>
          <w:p w:rsidR="00115065" w:rsidRPr="00115065" w:rsidRDefault="00115065" w:rsidP="00115065">
            <w:pPr>
              <w:widowControl w:val="0"/>
              <w:autoSpaceDE w:val="0"/>
              <w:autoSpaceDN w:val="0"/>
              <w:spacing w:after="0" w:line="240" w:lineRule="auto"/>
              <w:ind w:left="365"/>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от“28”августа 2025 г.</w:t>
            </w:r>
          </w:p>
        </w:tc>
        <w:tc>
          <w:tcPr>
            <w:tcW w:w="3105" w:type="dxa"/>
          </w:tcPr>
          <w:p w:rsidR="00115065" w:rsidRPr="00115065" w:rsidRDefault="00115065" w:rsidP="00115065">
            <w:pPr>
              <w:widowControl w:val="0"/>
              <w:autoSpaceDE w:val="0"/>
              <w:autoSpaceDN w:val="0"/>
              <w:spacing w:after="0" w:line="266" w:lineRule="exact"/>
              <w:ind w:left="459" w:right="-529"/>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УТВЕРЖДЕНО</w:t>
            </w:r>
          </w:p>
          <w:p w:rsidR="00115065" w:rsidRPr="00115065" w:rsidRDefault="00115065" w:rsidP="00115065">
            <w:pPr>
              <w:widowControl w:val="0"/>
              <w:autoSpaceDE w:val="0"/>
              <w:autoSpaceDN w:val="0"/>
              <w:spacing w:after="0" w:line="240" w:lineRule="auto"/>
              <w:ind w:left="459" w:right="-529"/>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Директор</w:t>
            </w:r>
          </w:p>
          <w:p w:rsidR="00115065" w:rsidRPr="00115065" w:rsidRDefault="00115065" w:rsidP="00115065">
            <w:pPr>
              <w:widowControl w:val="0"/>
              <w:autoSpaceDE w:val="0"/>
              <w:autoSpaceDN w:val="0"/>
              <w:spacing w:after="0" w:line="240" w:lineRule="auto"/>
              <w:ind w:left="459" w:right="-529"/>
              <w:rPr>
                <w:rFonts w:ascii="Times New Roman" w:eastAsia="Times New Roman" w:hAnsi="Times New Roman" w:cs="Times New Roman"/>
                <w:sz w:val="24"/>
                <w:szCs w:val="24"/>
              </w:rPr>
            </w:pPr>
            <w:r>
              <w:rPr>
                <w:rFonts w:ascii="Times New Roman" w:eastAsia="Times New Roman" w:hAnsi="Times New Roman" w:cs="Times New Roman"/>
                <w:sz w:val="24"/>
                <w:szCs w:val="24"/>
              </w:rPr>
              <w:t>Л.Н.Кудашова</w:t>
            </w:r>
          </w:p>
          <w:p w:rsidR="00115065" w:rsidRPr="00115065" w:rsidRDefault="00115065" w:rsidP="00115065">
            <w:pPr>
              <w:widowControl w:val="0"/>
              <w:autoSpaceDE w:val="0"/>
              <w:autoSpaceDN w:val="0"/>
              <w:spacing w:after="0" w:line="240" w:lineRule="auto"/>
              <w:ind w:left="459" w:right="-529"/>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Приказ от 28.08.2025 г.               № 02-у/в</w:t>
            </w:r>
          </w:p>
        </w:tc>
      </w:tr>
    </w:tbl>
    <w:p w:rsidR="00115065" w:rsidRPr="00115065" w:rsidRDefault="00115065" w:rsidP="00115065">
      <w:pPr>
        <w:spacing w:after="120" w:line="240" w:lineRule="auto"/>
        <w:rPr>
          <w:rFonts w:ascii="Times New Roman" w:eastAsia="Times New Roman" w:hAnsi="Times New Roman" w:cs="Times New Roman"/>
          <w:sz w:val="20"/>
          <w:szCs w:val="20"/>
          <w:lang w:eastAsia="ru-RU"/>
        </w:rPr>
      </w:pPr>
    </w:p>
    <w:p w:rsidR="00115065" w:rsidRPr="00115065" w:rsidRDefault="00115065" w:rsidP="00115065">
      <w:pPr>
        <w:spacing w:after="120" w:line="240" w:lineRule="auto"/>
        <w:rPr>
          <w:rFonts w:ascii="Times New Roman" w:eastAsia="Times New Roman" w:hAnsi="Times New Roman" w:cs="Times New Roman"/>
          <w:sz w:val="20"/>
          <w:szCs w:val="20"/>
          <w:lang w:eastAsia="ru-RU"/>
        </w:rPr>
      </w:pPr>
    </w:p>
    <w:p w:rsidR="00115065" w:rsidRPr="00115065" w:rsidRDefault="00115065" w:rsidP="00115065">
      <w:pPr>
        <w:spacing w:before="35" w:after="120" w:line="240" w:lineRule="auto"/>
        <w:rPr>
          <w:rFonts w:ascii="Times New Roman" w:eastAsia="Times New Roman" w:hAnsi="Times New Roman" w:cs="Times New Roman"/>
          <w:sz w:val="20"/>
          <w:szCs w:val="20"/>
          <w:lang w:eastAsia="ru-RU"/>
        </w:rPr>
      </w:pPr>
    </w:p>
    <w:p w:rsidR="00115065" w:rsidRPr="00115065" w:rsidRDefault="00115065" w:rsidP="00115065">
      <w:pPr>
        <w:spacing w:after="120" w:line="240" w:lineRule="auto"/>
        <w:rPr>
          <w:rFonts w:ascii="Trebuchet MS" w:eastAsia="Times New Roman" w:hAnsi="Times New Roman" w:cs="Times New Roman"/>
          <w:sz w:val="28"/>
          <w:szCs w:val="28"/>
          <w:lang w:eastAsia="ru-RU"/>
        </w:rPr>
      </w:pPr>
    </w:p>
    <w:p w:rsidR="00115065" w:rsidRPr="00115065" w:rsidRDefault="00115065" w:rsidP="00115065">
      <w:pPr>
        <w:spacing w:after="120" w:line="240" w:lineRule="auto"/>
        <w:rPr>
          <w:rFonts w:ascii="Trebuchet MS" w:eastAsia="Times New Roman" w:hAnsi="Times New Roman" w:cs="Times New Roman"/>
          <w:sz w:val="28"/>
          <w:szCs w:val="28"/>
          <w:lang w:eastAsia="ru-RU"/>
        </w:rPr>
      </w:pPr>
    </w:p>
    <w:p w:rsidR="00115065" w:rsidRPr="00115065" w:rsidRDefault="00115065" w:rsidP="00115065">
      <w:pPr>
        <w:spacing w:before="102" w:after="120" w:line="240" w:lineRule="auto"/>
        <w:rPr>
          <w:rFonts w:ascii="Trebuchet MS" w:eastAsia="Times New Roman" w:hAnsi="Times New Roman" w:cs="Times New Roman"/>
          <w:sz w:val="28"/>
          <w:szCs w:val="28"/>
          <w:lang w:eastAsia="ru-RU"/>
        </w:rPr>
      </w:pPr>
    </w:p>
    <w:p w:rsidR="00115065" w:rsidRPr="00115065" w:rsidRDefault="00115065" w:rsidP="00115065">
      <w:pPr>
        <w:spacing w:after="0" w:line="240" w:lineRule="auto"/>
        <w:jc w:val="center"/>
        <w:rPr>
          <w:rFonts w:ascii="Times New Roman" w:eastAsia="Times New Roman" w:hAnsi="Times New Roman" w:cs="Times New Roman"/>
          <w:b/>
          <w:bCs/>
          <w:sz w:val="28"/>
          <w:szCs w:val="28"/>
          <w:lang w:eastAsia="ru-RU"/>
        </w:rPr>
      </w:pPr>
      <w:r w:rsidRPr="00115065">
        <w:rPr>
          <w:rFonts w:ascii="Times New Roman" w:eastAsia="Times New Roman" w:hAnsi="Times New Roman" w:cs="Times New Roman"/>
          <w:b/>
          <w:bCs/>
          <w:sz w:val="28"/>
          <w:szCs w:val="28"/>
          <w:lang w:eastAsia="ru-RU"/>
        </w:rPr>
        <w:t>РАБОЧАЯ  ПРОГРАММА ВОСПИТАНИЯ</w:t>
      </w:r>
    </w:p>
    <w:p w:rsidR="00115065" w:rsidRPr="00115065" w:rsidRDefault="00115065" w:rsidP="00115065">
      <w:pPr>
        <w:spacing w:after="0" w:line="240" w:lineRule="auto"/>
        <w:jc w:val="center"/>
        <w:rPr>
          <w:rFonts w:ascii="Times New Roman" w:eastAsia="Times New Roman" w:hAnsi="Times New Roman" w:cs="Times New Roman"/>
          <w:b/>
          <w:bCs/>
          <w:sz w:val="28"/>
          <w:szCs w:val="28"/>
          <w:lang w:eastAsia="ru-RU"/>
        </w:rPr>
      </w:pPr>
      <w:r w:rsidRPr="00115065">
        <w:rPr>
          <w:rFonts w:ascii="Times New Roman" w:eastAsia="Times New Roman" w:hAnsi="Times New Roman" w:cs="Times New Roman"/>
          <w:b/>
          <w:bCs/>
          <w:sz w:val="28"/>
          <w:szCs w:val="28"/>
          <w:lang w:eastAsia="ru-RU"/>
        </w:rPr>
        <w:t>МБОУ «АКРАМОВСКАЯ ООШ»</w:t>
      </w:r>
    </w:p>
    <w:p w:rsidR="00115065" w:rsidRPr="00115065" w:rsidRDefault="00115065" w:rsidP="00115065">
      <w:pPr>
        <w:spacing w:after="0" w:line="240" w:lineRule="auto"/>
        <w:jc w:val="center"/>
        <w:rPr>
          <w:rFonts w:ascii="Times New Roman" w:eastAsia="Times New Roman" w:hAnsi="Times New Roman" w:cs="Times New Roman"/>
          <w:b/>
          <w:bCs/>
          <w:sz w:val="28"/>
          <w:szCs w:val="28"/>
          <w:lang w:eastAsia="ru-RU"/>
        </w:rPr>
      </w:pPr>
      <w:r w:rsidRPr="00115065">
        <w:rPr>
          <w:rFonts w:ascii="Times New Roman" w:eastAsia="Times New Roman" w:hAnsi="Times New Roman" w:cs="Times New Roman"/>
          <w:b/>
          <w:bCs/>
          <w:sz w:val="28"/>
          <w:szCs w:val="28"/>
          <w:lang w:eastAsia="ru-RU"/>
        </w:rPr>
        <w:t xml:space="preserve">МОРГАУШСКОГО МУНИЦИПАЛЬНОГО ОКРУГА </w:t>
      </w:r>
    </w:p>
    <w:p w:rsidR="00115065" w:rsidRPr="00115065" w:rsidRDefault="00115065" w:rsidP="00115065">
      <w:pPr>
        <w:spacing w:after="0" w:line="422" w:lineRule="auto"/>
        <w:ind w:left="748" w:right="1328"/>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ЧУВАШСКОЙ РЕСПУБЛИКИ</w:t>
      </w:r>
    </w:p>
    <w:p w:rsidR="00115065" w:rsidRPr="00115065" w:rsidRDefault="00115065" w:rsidP="00115065">
      <w:pPr>
        <w:spacing w:after="120" w:line="240" w:lineRule="auto"/>
        <w:rPr>
          <w:rFonts w:ascii="Times New Roman" w:eastAsia="Times New Roman" w:hAnsi="Times New Roman" w:cs="Times New Roman"/>
          <w:b/>
          <w:bCs/>
          <w:sz w:val="28"/>
          <w:szCs w:val="28"/>
          <w:lang w:eastAsia="ru-RU"/>
        </w:rPr>
      </w:pPr>
    </w:p>
    <w:p w:rsidR="00115065" w:rsidRPr="00115065" w:rsidRDefault="00115065" w:rsidP="00115065">
      <w:pPr>
        <w:spacing w:after="120" w:line="240" w:lineRule="auto"/>
        <w:rPr>
          <w:rFonts w:ascii="Times New Roman" w:eastAsia="Times New Roman" w:hAnsi="Times New Roman" w:cs="Times New Roman"/>
          <w:b/>
          <w:bCs/>
          <w:sz w:val="28"/>
          <w:szCs w:val="28"/>
          <w:lang w:eastAsia="ru-RU"/>
        </w:rPr>
      </w:pPr>
    </w:p>
    <w:p w:rsidR="00115065" w:rsidRPr="00115065" w:rsidRDefault="00115065" w:rsidP="00115065">
      <w:pPr>
        <w:spacing w:after="120" w:line="240" w:lineRule="auto"/>
        <w:rPr>
          <w:rFonts w:ascii="Times New Roman" w:eastAsia="Times New Roman" w:hAnsi="Times New Roman" w:cs="Times New Roman"/>
          <w:b/>
          <w:bCs/>
          <w:sz w:val="28"/>
          <w:szCs w:val="28"/>
          <w:lang w:eastAsia="ru-RU"/>
        </w:rPr>
      </w:pPr>
    </w:p>
    <w:p w:rsidR="00115065" w:rsidRPr="00115065" w:rsidRDefault="00115065" w:rsidP="00115065">
      <w:pPr>
        <w:spacing w:after="120" w:line="240" w:lineRule="auto"/>
        <w:rPr>
          <w:rFonts w:ascii="Times New Roman" w:eastAsia="Times New Roman" w:hAnsi="Times New Roman" w:cs="Times New Roman"/>
          <w:b/>
          <w:bCs/>
          <w:sz w:val="28"/>
          <w:szCs w:val="28"/>
          <w:lang w:eastAsia="ru-RU"/>
        </w:rPr>
      </w:pPr>
    </w:p>
    <w:p w:rsidR="00115065" w:rsidRPr="00115065" w:rsidRDefault="00115065" w:rsidP="00115065">
      <w:pPr>
        <w:spacing w:after="120" w:line="240" w:lineRule="auto"/>
        <w:ind w:right="709"/>
        <w:jc w:val="right"/>
        <w:rPr>
          <w:rFonts w:ascii="Times New Roman" w:eastAsia="Times New Roman" w:hAnsi="Times New Roman" w:cs="Times New Roman"/>
          <w:sz w:val="28"/>
          <w:szCs w:val="28"/>
          <w:lang w:eastAsia="ru-RU"/>
        </w:rPr>
      </w:pPr>
      <w:r w:rsidRPr="00115065">
        <w:rPr>
          <w:rFonts w:ascii="Times New Roman" w:eastAsia="Times New Roman" w:hAnsi="Times New Roman" w:cs="Times New Roman"/>
          <w:sz w:val="28"/>
          <w:szCs w:val="28"/>
          <w:lang w:eastAsia="ru-RU"/>
        </w:rPr>
        <w:t>(ред. от 01.09.2025 г.)</w:t>
      </w:r>
    </w:p>
    <w:p w:rsidR="00115065" w:rsidRPr="00115065" w:rsidRDefault="00115065" w:rsidP="00115065">
      <w:pPr>
        <w:spacing w:after="120" w:line="240" w:lineRule="auto"/>
        <w:rPr>
          <w:rFonts w:ascii="Times New Roman" w:eastAsia="Times New Roman" w:hAnsi="Times New Roman" w:cs="Times New Roman"/>
          <w:b/>
          <w:bCs/>
          <w:sz w:val="28"/>
          <w:szCs w:val="28"/>
          <w:lang w:eastAsia="ru-RU"/>
        </w:rPr>
      </w:pPr>
    </w:p>
    <w:p w:rsidR="00115065" w:rsidRPr="00115065" w:rsidRDefault="00115065" w:rsidP="00115065">
      <w:pPr>
        <w:spacing w:after="120" w:line="240" w:lineRule="auto"/>
        <w:rPr>
          <w:rFonts w:ascii="Times New Roman" w:eastAsia="Times New Roman" w:hAnsi="Times New Roman" w:cs="Times New Roman"/>
          <w:b/>
          <w:bCs/>
          <w:sz w:val="28"/>
          <w:szCs w:val="28"/>
          <w:lang w:eastAsia="ru-RU"/>
        </w:rPr>
      </w:pPr>
    </w:p>
    <w:p w:rsidR="00115065" w:rsidRPr="00115065" w:rsidRDefault="00115065" w:rsidP="00115065">
      <w:pPr>
        <w:spacing w:after="120" w:line="240" w:lineRule="auto"/>
        <w:rPr>
          <w:rFonts w:ascii="Times New Roman" w:eastAsia="Times New Roman" w:hAnsi="Times New Roman" w:cs="Times New Roman"/>
          <w:b/>
          <w:bCs/>
          <w:sz w:val="28"/>
          <w:szCs w:val="28"/>
          <w:lang w:eastAsia="ru-RU"/>
        </w:rPr>
      </w:pPr>
    </w:p>
    <w:p w:rsidR="00115065" w:rsidRPr="00115065" w:rsidRDefault="00115065" w:rsidP="00115065">
      <w:pPr>
        <w:spacing w:after="0" w:line="240" w:lineRule="auto"/>
        <w:ind w:left="755" w:right="1328"/>
        <w:jc w:val="center"/>
        <w:rPr>
          <w:rFonts w:ascii="Times New Roman" w:eastAsia="Times New Roman" w:hAnsi="Times New Roman" w:cs="Times New Roman"/>
          <w:sz w:val="28"/>
          <w:szCs w:val="28"/>
          <w:lang w:eastAsia="ru-RU"/>
        </w:rPr>
      </w:pPr>
    </w:p>
    <w:p w:rsidR="00115065" w:rsidRPr="00115065" w:rsidRDefault="00115065" w:rsidP="00115065">
      <w:pPr>
        <w:spacing w:after="0" w:line="240" w:lineRule="auto"/>
        <w:ind w:left="755" w:right="1328"/>
        <w:jc w:val="center"/>
        <w:rPr>
          <w:rFonts w:ascii="Times New Roman" w:eastAsia="Times New Roman" w:hAnsi="Times New Roman" w:cs="Times New Roman"/>
          <w:sz w:val="28"/>
          <w:szCs w:val="28"/>
          <w:lang w:eastAsia="ru-RU"/>
        </w:rPr>
      </w:pPr>
    </w:p>
    <w:p w:rsidR="00115065" w:rsidRPr="00115065" w:rsidRDefault="00115065" w:rsidP="00115065">
      <w:pPr>
        <w:spacing w:after="0" w:line="240" w:lineRule="auto"/>
        <w:ind w:left="755" w:right="1328"/>
        <w:jc w:val="center"/>
        <w:rPr>
          <w:rFonts w:ascii="Times New Roman" w:eastAsia="Times New Roman" w:hAnsi="Times New Roman" w:cs="Times New Roman"/>
          <w:spacing w:val="-5"/>
          <w:sz w:val="24"/>
          <w:szCs w:val="24"/>
          <w:lang w:eastAsia="ru-RU"/>
        </w:rPr>
      </w:pPr>
      <w:r w:rsidRPr="00115065">
        <w:rPr>
          <w:rFonts w:ascii="Times New Roman" w:eastAsia="Times New Roman" w:hAnsi="Times New Roman" w:cs="Times New Roman"/>
          <w:sz w:val="24"/>
          <w:szCs w:val="24"/>
          <w:lang w:eastAsia="ru-RU"/>
        </w:rPr>
        <w:t xml:space="preserve">с. </w:t>
      </w:r>
      <w:r w:rsidRPr="00115065">
        <w:rPr>
          <w:rFonts w:ascii="Times New Roman" w:eastAsia="Times New Roman" w:hAnsi="Times New Roman" w:cs="Times New Roman"/>
          <w:spacing w:val="-3"/>
          <w:sz w:val="24"/>
          <w:szCs w:val="24"/>
          <w:lang w:eastAsia="ru-RU"/>
        </w:rPr>
        <w:t>Акрамово</w:t>
      </w:r>
      <w:r w:rsidRPr="00115065">
        <w:rPr>
          <w:rFonts w:ascii="Times New Roman" w:eastAsia="Times New Roman" w:hAnsi="Times New Roman" w:cs="Times New Roman"/>
          <w:sz w:val="24"/>
          <w:szCs w:val="24"/>
          <w:lang w:eastAsia="ru-RU"/>
        </w:rPr>
        <w:t xml:space="preserve">, 2025 </w:t>
      </w:r>
      <w:r w:rsidRPr="00115065">
        <w:rPr>
          <w:rFonts w:ascii="Times New Roman" w:eastAsia="Times New Roman" w:hAnsi="Times New Roman" w:cs="Times New Roman"/>
          <w:spacing w:val="-5"/>
          <w:sz w:val="24"/>
          <w:szCs w:val="24"/>
          <w:lang w:eastAsia="ru-RU"/>
        </w:rPr>
        <w:t>г.</w:t>
      </w:r>
    </w:p>
    <w:p w:rsidR="00115065" w:rsidRPr="00115065" w:rsidRDefault="00115065" w:rsidP="00115065">
      <w:pPr>
        <w:spacing w:after="0" w:line="240" w:lineRule="auto"/>
        <w:ind w:left="755" w:right="1328"/>
        <w:jc w:val="center"/>
        <w:rPr>
          <w:rFonts w:ascii="Times New Roman" w:eastAsia="Times New Roman" w:hAnsi="Times New Roman" w:cs="Times New Roman"/>
          <w:spacing w:val="-5"/>
          <w:sz w:val="24"/>
          <w:szCs w:val="24"/>
          <w:lang w:eastAsia="ru-RU"/>
        </w:rPr>
      </w:pPr>
    </w:p>
    <w:p w:rsidR="00115065" w:rsidRPr="00115065" w:rsidRDefault="00115065" w:rsidP="00115065">
      <w:pPr>
        <w:spacing w:after="0" w:line="240" w:lineRule="auto"/>
        <w:ind w:left="755" w:right="1328"/>
        <w:jc w:val="center"/>
        <w:rPr>
          <w:rFonts w:ascii="Times New Roman" w:eastAsia="Times New Roman" w:hAnsi="Times New Roman" w:cs="Times New Roman"/>
          <w:sz w:val="24"/>
          <w:szCs w:val="24"/>
          <w:lang w:eastAsia="ru-RU"/>
        </w:rPr>
      </w:pPr>
    </w:p>
    <w:p w:rsidR="00115065" w:rsidRPr="00115065" w:rsidRDefault="00115065" w:rsidP="00115065">
      <w:pPr>
        <w:tabs>
          <w:tab w:val="left" w:pos="9921"/>
        </w:tabs>
        <w:spacing w:after="0" w:line="240" w:lineRule="auto"/>
        <w:ind w:right="-2"/>
        <w:jc w:val="both"/>
        <w:rPr>
          <w:rFonts w:ascii="Times New Roman" w:eastAsia="Times New Roman" w:hAnsi="Times New Roman" w:cs="Times New Roman"/>
          <w:b/>
          <w:bCs/>
          <w:sz w:val="24"/>
          <w:szCs w:val="24"/>
        </w:rPr>
      </w:pPr>
    </w:p>
    <w:p w:rsidR="00115065" w:rsidRDefault="00115065" w:rsidP="00115065">
      <w:pPr>
        <w:tabs>
          <w:tab w:val="left" w:pos="851"/>
          <w:tab w:val="left" w:pos="9921"/>
        </w:tabs>
        <w:spacing w:after="0" w:line="240" w:lineRule="auto"/>
        <w:ind w:right="-2"/>
        <w:jc w:val="center"/>
        <w:rPr>
          <w:rFonts w:ascii="Times New Roman" w:eastAsia="Times New Roman" w:hAnsi="Times New Roman" w:cs="Times New Roman"/>
          <w:b/>
          <w:bCs/>
          <w:sz w:val="24"/>
          <w:szCs w:val="24"/>
        </w:rPr>
      </w:pPr>
    </w:p>
    <w:p w:rsidR="00115065" w:rsidRPr="00115065" w:rsidRDefault="00115065" w:rsidP="00115065">
      <w:pPr>
        <w:tabs>
          <w:tab w:val="left" w:pos="851"/>
          <w:tab w:val="left" w:pos="9921"/>
        </w:tabs>
        <w:spacing w:after="0" w:line="240" w:lineRule="auto"/>
        <w:ind w:right="-2"/>
        <w:jc w:val="center"/>
        <w:rPr>
          <w:rFonts w:ascii="Times New Roman" w:eastAsia="Times New Roman" w:hAnsi="Times New Roman" w:cs="Times New Roman"/>
          <w:b/>
          <w:bCs/>
          <w:sz w:val="24"/>
          <w:szCs w:val="24"/>
        </w:rPr>
      </w:pPr>
      <w:r w:rsidRPr="00115065">
        <w:rPr>
          <w:rFonts w:ascii="Times New Roman" w:eastAsia="Times New Roman" w:hAnsi="Times New Roman" w:cs="Times New Roman"/>
          <w:b/>
          <w:bCs/>
          <w:sz w:val="24"/>
          <w:szCs w:val="24"/>
        </w:rPr>
        <w:lastRenderedPageBreak/>
        <w:t>РАБОЧАЯ  ПРОГРАММА ВОСПИТАНИЯ</w:t>
      </w:r>
    </w:p>
    <w:p w:rsidR="00115065" w:rsidRPr="00115065" w:rsidRDefault="00115065" w:rsidP="00115065">
      <w:pPr>
        <w:tabs>
          <w:tab w:val="left" w:pos="851"/>
          <w:tab w:val="left" w:pos="9921"/>
        </w:tabs>
        <w:spacing w:after="0" w:line="240" w:lineRule="auto"/>
        <w:ind w:right="-2"/>
        <w:jc w:val="center"/>
        <w:rPr>
          <w:rFonts w:ascii="Times New Roman" w:eastAsia="Times New Roman" w:hAnsi="Times New Roman" w:cs="Times New Roman"/>
          <w:b/>
          <w:bCs/>
          <w:sz w:val="24"/>
          <w:szCs w:val="24"/>
        </w:rPr>
      </w:pPr>
    </w:p>
    <w:p w:rsidR="00115065" w:rsidRDefault="00115065" w:rsidP="00115065">
      <w:pPr>
        <w:tabs>
          <w:tab w:val="left" w:pos="851"/>
          <w:tab w:val="left" w:pos="9921"/>
        </w:tabs>
        <w:spacing w:after="0" w:line="240" w:lineRule="auto"/>
        <w:ind w:right="-2"/>
        <w:jc w:val="both"/>
        <w:rPr>
          <w:rFonts w:ascii="Times New Roman" w:eastAsia="Times New Roman" w:hAnsi="Times New Roman" w:cs="Times New Roman"/>
          <w:b/>
          <w:bCs/>
          <w:sz w:val="24"/>
          <w:szCs w:val="24"/>
        </w:rPr>
      </w:pPr>
      <w:r w:rsidRPr="00115065">
        <w:rPr>
          <w:rFonts w:ascii="Times New Roman" w:eastAsia="Times New Roman" w:hAnsi="Times New Roman" w:cs="Times New Roman"/>
          <w:b/>
          <w:bCs/>
          <w:sz w:val="24"/>
          <w:szCs w:val="24"/>
        </w:rPr>
        <w:t>Пояснительная записка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b/>
          <w:bCs/>
          <w:sz w:val="24"/>
          <w:szCs w:val="24"/>
        </w:rPr>
      </w:pP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НОО.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Программа воспитания:</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предназначена для планирования и организации системной воспитательной деятельности в образовательной организации;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предусматривает историческое просвещение, формирование российской культурной и гражданской идентичности обучающихся.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Программа включает три раздела: целевой, содержательный, организационный.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p>
    <w:p w:rsidR="00115065" w:rsidRPr="00115065" w:rsidRDefault="00115065" w:rsidP="00115065">
      <w:pPr>
        <w:tabs>
          <w:tab w:val="left" w:pos="851"/>
          <w:tab w:val="left" w:pos="9921"/>
        </w:tabs>
        <w:spacing w:after="0" w:line="240" w:lineRule="auto"/>
        <w:ind w:right="-2"/>
        <w:jc w:val="center"/>
        <w:rPr>
          <w:rFonts w:ascii="Times New Roman" w:eastAsia="Times New Roman" w:hAnsi="Times New Roman" w:cs="Times New Roman"/>
          <w:b/>
          <w:bCs/>
          <w:sz w:val="24"/>
          <w:szCs w:val="24"/>
        </w:rPr>
      </w:pPr>
      <w:r w:rsidRPr="00115065">
        <w:rPr>
          <w:rFonts w:ascii="Times New Roman" w:eastAsia="Times New Roman" w:hAnsi="Times New Roman" w:cs="Times New Roman"/>
          <w:b/>
          <w:bCs/>
          <w:sz w:val="24"/>
          <w:szCs w:val="24"/>
        </w:rPr>
        <w:t>Целевой раздел</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Цель воспитания обучающихся в образовательной организации:</w:t>
      </w:r>
    </w:p>
    <w:p w:rsidR="00115065" w:rsidRPr="00115065" w:rsidRDefault="00115065" w:rsidP="00115065">
      <w:pPr>
        <w:tabs>
          <w:tab w:val="left" w:pos="284"/>
          <w:tab w:val="left" w:pos="85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115065" w:rsidRPr="00115065" w:rsidRDefault="00115065" w:rsidP="00115065">
      <w:pPr>
        <w:tabs>
          <w:tab w:val="left" w:pos="284"/>
          <w:tab w:val="left" w:pos="85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lastRenderedPageBreak/>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15065" w:rsidRPr="00115065" w:rsidRDefault="00115065" w:rsidP="00115065">
      <w:pPr>
        <w:tabs>
          <w:tab w:val="left" w:pos="284"/>
          <w:tab w:val="left" w:pos="85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Задачи воспитания обучающихся в образовательной организации:</w:t>
      </w:r>
    </w:p>
    <w:p w:rsidR="00115065" w:rsidRPr="00115065" w:rsidRDefault="00115065" w:rsidP="00115065">
      <w:pPr>
        <w:tabs>
          <w:tab w:val="left" w:pos="284"/>
          <w:tab w:val="left" w:pos="85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115065" w:rsidRPr="00115065" w:rsidRDefault="00115065" w:rsidP="00115065">
      <w:pPr>
        <w:tabs>
          <w:tab w:val="left" w:pos="284"/>
          <w:tab w:val="left" w:pos="85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формирование и развитие личностных отношений к этим нормам, ценностям, традициям (их освоение, принятие);</w:t>
      </w:r>
    </w:p>
    <w:p w:rsidR="00115065" w:rsidRPr="00115065" w:rsidRDefault="00115065" w:rsidP="00115065">
      <w:pPr>
        <w:tabs>
          <w:tab w:val="left" w:pos="284"/>
          <w:tab w:val="left" w:pos="85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115065" w:rsidRPr="00115065" w:rsidRDefault="00115065" w:rsidP="00115065">
      <w:pPr>
        <w:tabs>
          <w:tab w:val="left" w:pos="284"/>
          <w:tab w:val="left" w:pos="85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достижение личностных результатов освоения общеобразовательных программ в соответствии с ФГОС НОО.</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Личностные результаты освоения обучающимися образовательных программ включают:</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осознание российской гражданской идентичности;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сформированность ценностей самостоятельности и инициативы;</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готовность обучающихся к саморазвитию, самостоятельности и личностному самоопределению;</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наличие мотивации к целенаправленной социально значимой деятельности;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сформированность внутренней позиции личности как особого ценностного отношения к себе, окружающим людям и жизни в целом.</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Программа воспитания МБОУ «Акрамовская ООШ» Моргаушского муниципального округа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w:t>
      </w:r>
      <w:r w:rsidRPr="00115065">
        <w:rPr>
          <w:rFonts w:ascii="Times New Roman" w:eastAsia="Times New Roman" w:hAnsi="Times New Roman" w:cs="Times New Roman"/>
          <w:sz w:val="24"/>
          <w:szCs w:val="24"/>
        </w:rPr>
        <w:lastRenderedPageBreak/>
        <w:t>учетом возможностей и состояния здоровья, навыков безопасного поведения в природной и социальной среде, чрезвычайных ситуациях.</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Целевые ориентиры результатов воспитания.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Требования к личностным результатам освоения обучающимися ООП НОО установлены ФГОС НОО.</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Целевые ориентиры результатов воспитания на уровне начального общего образования.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 Ценности научного познания: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имеющий первоначальные навыки наблюдений, систематизации и осмысления опыта в естественно-научной и гуманитарной областях знания.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b/>
          <w:bCs/>
          <w:sz w:val="24"/>
          <w:szCs w:val="24"/>
        </w:rPr>
      </w:pPr>
      <w:r w:rsidRPr="00115065">
        <w:rPr>
          <w:rFonts w:ascii="Times New Roman" w:eastAsia="Times New Roman" w:hAnsi="Times New Roman" w:cs="Times New Roman"/>
          <w:b/>
          <w:bCs/>
          <w:sz w:val="24"/>
          <w:szCs w:val="24"/>
        </w:rPr>
        <w:t>Содержательный раздел</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Уклад образовательной организации.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МБОУ «Акрамовская ООШ» Моргаушского муниципального округа.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Обучение ведётся с 1 по 9</w:t>
      </w:r>
      <w:r>
        <w:rPr>
          <w:rFonts w:ascii="Times New Roman" w:eastAsia="Times New Roman" w:hAnsi="Times New Roman" w:cs="Times New Roman"/>
          <w:sz w:val="24"/>
          <w:szCs w:val="24"/>
        </w:rPr>
        <w:t xml:space="preserve"> </w:t>
      </w:r>
      <w:r w:rsidRPr="00115065">
        <w:rPr>
          <w:rFonts w:ascii="Times New Roman" w:eastAsia="Times New Roman" w:hAnsi="Times New Roman" w:cs="Times New Roman"/>
          <w:sz w:val="24"/>
          <w:szCs w:val="24"/>
        </w:rPr>
        <w:t xml:space="preserve">классы по трем уровням образования: начальное общее образование, основное общее образование и среднее общее образование.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Национальный состав обучающихся – чуваши.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rPr>
        <w:t xml:space="preserve">МБОУ «Акрамовская ООШ» Моргаушского муниципального округа </w:t>
      </w:r>
      <w:r w:rsidRPr="00115065">
        <w:rPr>
          <w:rFonts w:ascii="Times New Roman" w:eastAsia="Times New Roman" w:hAnsi="Times New Roman" w:cs="Times New Roman"/>
          <w:sz w:val="24"/>
          <w:szCs w:val="24"/>
          <w:lang w:eastAsia="ru-RU"/>
        </w:rPr>
        <w:t>находится в центральной  части села Акрамово и является социокультурной базой части села. Школа находится в шаговой доступности от образовательных, культурных, социальных учреждений села: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Дом культуры,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Библиотека села,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медпункт.</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Занятия проводятся в одну смену. Во второй половине дня организована спортивная, внеурочная и другая внеклассная работа.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Школа функционирует в типовом учебном здании, год постройки – 19</w:t>
      </w:r>
      <w:r>
        <w:rPr>
          <w:rFonts w:ascii="Times New Roman" w:eastAsia="Times New Roman" w:hAnsi="Times New Roman" w:cs="Times New Roman"/>
          <w:sz w:val="24"/>
          <w:szCs w:val="24"/>
          <w:lang w:eastAsia="ru-RU"/>
        </w:rPr>
        <w:t>76</w:t>
      </w:r>
      <w:r w:rsidRPr="00115065">
        <w:rPr>
          <w:rFonts w:ascii="Times New Roman" w:eastAsia="Times New Roman" w:hAnsi="Times New Roman" w:cs="Times New Roman"/>
          <w:sz w:val="24"/>
          <w:szCs w:val="24"/>
          <w:lang w:eastAsia="ru-RU"/>
        </w:rPr>
        <w:t xml:space="preserve"> г.</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     Школа располагает спортивным залом, столовой на </w:t>
      </w:r>
      <w:r>
        <w:rPr>
          <w:rFonts w:ascii="Times New Roman" w:eastAsia="Times New Roman" w:hAnsi="Times New Roman" w:cs="Times New Roman"/>
          <w:sz w:val="24"/>
          <w:szCs w:val="24"/>
        </w:rPr>
        <w:t xml:space="preserve">60 </w:t>
      </w:r>
      <w:r w:rsidRPr="00115065">
        <w:rPr>
          <w:rFonts w:ascii="Times New Roman" w:eastAsia="Times New Roman" w:hAnsi="Times New Roman" w:cs="Times New Roman"/>
          <w:sz w:val="24"/>
          <w:szCs w:val="24"/>
        </w:rPr>
        <w:t xml:space="preserve">посадочных мест, библиотекой (общее количество библиотечного фонда кроме учебников- 4200).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lastRenderedPageBreak/>
        <w:t xml:space="preserve">Для организации учебно- вспомогательного процесса в школе имеется: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 учебные кабинеты – </w:t>
      </w:r>
      <w:r>
        <w:rPr>
          <w:rFonts w:ascii="Times New Roman" w:eastAsia="Times New Roman" w:hAnsi="Times New Roman" w:cs="Times New Roman"/>
          <w:sz w:val="24"/>
          <w:szCs w:val="24"/>
        </w:rPr>
        <w:t>9</w:t>
      </w:r>
      <w:r w:rsidRPr="00115065">
        <w:rPr>
          <w:rFonts w:ascii="Times New Roman" w:eastAsia="Times New Roman" w:hAnsi="Times New Roman" w:cs="Times New Roman"/>
          <w:sz w:val="24"/>
          <w:szCs w:val="24"/>
        </w:rPr>
        <w:t xml:space="preserve">.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Миссия школы - формирование конкурентоспособной личности, способной само развиваться и само реализоваться, готовый к полноценному и эффективному участию в различных сферах жизнедеятельности.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Уклад школы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Процесс воспитания в </w:t>
      </w:r>
      <w:r w:rsidRPr="00115065">
        <w:rPr>
          <w:rFonts w:ascii="Times New Roman" w:eastAsia="Times New Roman" w:hAnsi="Times New Roman" w:cs="Times New Roman"/>
          <w:sz w:val="24"/>
          <w:szCs w:val="24"/>
        </w:rPr>
        <w:t>МБОУ «</w:t>
      </w:r>
      <w:r>
        <w:rPr>
          <w:rFonts w:ascii="Times New Roman" w:eastAsia="Times New Roman" w:hAnsi="Times New Roman" w:cs="Times New Roman"/>
          <w:sz w:val="24"/>
          <w:szCs w:val="24"/>
        </w:rPr>
        <w:t>Акрамовская О</w:t>
      </w:r>
      <w:r w:rsidRPr="00115065">
        <w:rPr>
          <w:rFonts w:ascii="Times New Roman" w:eastAsia="Times New Roman" w:hAnsi="Times New Roman" w:cs="Times New Roman"/>
          <w:sz w:val="24"/>
          <w:szCs w:val="24"/>
        </w:rPr>
        <w:t xml:space="preserve">ОШ» Моргаушского муниципального округа </w:t>
      </w:r>
      <w:r w:rsidRPr="00115065">
        <w:rPr>
          <w:rFonts w:ascii="Times New Roman" w:eastAsia="Times New Roman" w:hAnsi="Times New Roman" w:cs="Times New Roman"/>
          <w:sz w:val="24"/>
          <w:szCs w:val="24"/>
          <w:lang w:eastAsia="ru-RU"/>
        </w:rPr>
        <w:t>основывается на следующих принципах взаимодействия педагогов и обучающихся: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 ориентир на создание в школе психологически комфортной среды для каждого ребенка и взрослого, без которой невозможно конструктивное взаимодействие школьников и педагогов; •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организация основных совместных дел, обучающихся и педагогов как предмета совместной работы и взрослых, и детей;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i/>
          <w:iCs/>
          <w:sz w:val="24"/>
          <w:szCs w:val="24"/>
        </w:rPr>
      </w:pPr>
      <w:r w:rsidRPr="00115065">
        <w:rPr>
          <w:rFonts w:ascii="Times New Roman" w:eastAsia="Times New Roman" w:hAnsi="Times New Roman" w:cs="Times New Roman"/>
          <w:sz w:val="24"/>
          <w:szCs w:val="24"/>
          <w:lang w:eastAsia="ru-RU"/>
        </w:rPr>
        <w:t>• системность, целесообразность и не шаблонность воспитания как условия его эффективности.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i/>
          <w:iCs/>
          <w:sz w:val="24"/>
          <w:szCs w:val="24"/>
        </w:rPr>
      </w:pPr>
      <w:r w:rsidRPr="00115065">
        <w:rPr>
          <w:rFonts w:ascii="Times New Roman" w:eastAsia="Times New Roman" w:hAnsi="Times New Roman" w:cs="Times New Roman"/>
          <w:i/>
          <w:iCs/>
          <w:sz w:val="24"/>
          <w:szCs w:val="24"/>
        </w:rPr>
        <w:t xml:space="preserve">Основными традициями воспитания в </w:t>
      </w:r>
      <w:r w:rsidRPr="00115065">
        <w:rPr>
          <w:rFonts w:ascii="Times New Roman" w:eastAsia="Times New Roman" w:hAnsi="Times New Roman" w:cs="Times New Roman"/>
          <w:sz w:val="24"/>
          <w:szCs w:val="24"/>
        </w:rPr>
        <w:t xml:space="preserve">МБОУ «Акрамовская ООШ» Моргаушского муниципального округа </w:t>
      </w:r>
      <w:r w:rsidRPr="00115065">
        <w:rPr>
          <w:rFonts w:ascii="Times New Roman" w:eastAsia="Times New Roman" w:hAnsi="Times New Roman" w:cs="Times New Roman"/>
          <w:i/>
          <w:iCs/>
          <w:sz w:val="24"/>
          <w:szCs w:val="24"/>
        </w:rPr>
        <w:t>являются следующие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педагогических работников;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 в проведении общешкольных дел поощряется конструктивное межклассное и межвозрастное взаимодействие обучающихся, а также их социальная активность;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педагогические работники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ключевой фигурой воспитания в школе является классный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Воспитательный процесс объединяет весь коллектив: учащихся, родителей, педагогов. Основной контингент обучающихся состоит из детей, проживающих в селе. По социальному статусу семьи разные: обеспеченные, малообеспеченные, многодетные, полные, неполные.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Принципы воспитательной работы в школе направлены: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lastRenderedPageBreak/>
        <w:t xml:space="preserve">• на создание условий развития, саморазвития и самореализации личности школьника через стремление обеспечить развитие разных категорий обучающихся, в том числе детей с ОВЗ в рамках реализации ФГОС;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на совершенствование системы работы с одаренными детьми;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на обеспечение здоровьесбережения обучающихся;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на активное взаимодействие родителей и педагогического коллектива.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lang w:eastAsia="ru-RU"/>
        </w:rPr>
        <w:t>Воспитательный процесс школы опирается на традиции интеллектуальных и творческих событий и достижений, традиции патриотических практик, через изучение истории села и истории Республики и России, содействует созданию и сохранению традиций патриотического и спортивного направления и детского общественного объединения.</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lang w:eastAsia="ru-RU"/>
        </w:rPr>
        <w:t xml:space="preserve">       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b/>
          <w:bCs/>
          <w:sz w:val="24"/>
          <w:szCs w:val="24"/>
        </w:rPr>
      </w:pPr>
      <w:r w:rsidRPr="00115065">
        <w:rPr>
          <w:rFonts w:ascii="Times New Roman" w:eastAsia="Times New Roman" w:hAnsi="Times New Roman" w:cs="Times New Roman"/>
          <w:b/>
          <w:bCs/>
          <w:sz w:val="24"/>
          <w:szCs w:val="24"/>
        </w:rPr>
        <w:t>Виды, формы и содержание воспитательной деятельности.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b/>
          <w:bCs/>
          <w:i/>
          <w:iCs/>
          <w:sz w:val="24"/>
          <w:szCs w:val="24"/>
        </w:rPr>
        <w:t>Модуль "Урочная деятельность".</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Реализация педагогическими работниками воспитательного потенциала урока предполагает следующее: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установление доверительных отношений между педагогическим работником и его обучающимися, способствующих позитивному восприятию обучающимися требований и просьб педагогического работника, привлечению их внимания к обсуждаемой на уроке информации, активизации их познавательной деятельности;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организация шефства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sz w:val="24"/>
          <w:szCs w:val="24"/>
          <w:lang w:eastAsia="ru-RU"/>
        </w:rPr>
        <w:t>- 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b/>
          <w:bCs/>
          <w:i/>
          <w:iCs/>
          <w:sz w:val="24"/>
          <w:szCs w:val="24"/>
        </w:rPr>
        <w:t>Модуль "Внеурочная деятельность".</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lastRenderedPageBreak/>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курсы, занятия патриотической, гражданско-патриотической, военно-патриотической, краеведческой, историко-культурной направленности;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курсы, занятия познавательной, научной, исследовательской, просветительской направленности;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курсы, занятия экологической, природоохранной направленности;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курсы, занятия в области искусств, художественного творчества разных видов и жанров;</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курсы, занятия туристско-краеведческой направленности;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курсы, занятия оздоровительной и спортивной направленности.</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b/>
          <w:bCs/>
          <w:i/>
          <w:iCs/>
          <w:sz w:val="24"/>
          <w:szCs w:val="24"/>
        </w:rPr>
        <w:t>Модуль "Классное руководство".</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Инвариантные модули Модуль «Классное руководство»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Осуществляя работу с классом, педагогический работник (классный руководитель, воспитатель, куратор, наставник, тьютор и т.п.)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Работа с классным коллективом:</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 инициирование и поддержка участия класса в общешкольных ключевых делах, оказание необходимой помощи обучающимся в их подготовке, проведении и анализе;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организация интересных и полезных для личностного развития обучающегося,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вовлечь в них обучающихся с самыми разными потребностями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проведение классных часов как часов плодотворного и доверительного общения педагогического работника и обучающихся, основанных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 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обучающихся,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обучающемуся возможность рефлексии собственного участия в жизни класса;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выработка совместно с обучающимися законов класса, помогающих обучающимся освоить нормы и правила общения, которым они должны следовать в школе. Индивидуальная работа с обучающимися: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изучение особенностей личностного развития обучающихся класса через наблюдение за поведением обучающихся в их повседневной жизни, в специально создаваемых </w:t>
      </w:r>
      <w:r w:rsidRPr="00115065">
        <w:rPr>
          <w:rFonts w:ascii="Times New Roman" w:eastAsia="Times New Roman" w:hAnsi="Times New Roman" w:cs="Times New Roman"/>
          <w:sz w:val="24"/>
          <w:szCs w:val="24"/>
          <w:lang w:eastAsia="ru-RU"/>
        </w:rPr>
        <w:lastRenderedPageBreak/>
        <w:t xml:space="preserve">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обучающихся, учителями-предметниками, а также (при необходимости) – со школьным педагогом-психологом;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поддержка обучающегося в решении важных для него жизненных проблем (налаживание взаимоотношений с одноклассниками или педагогическими работниками, выбор профессии, организации высшего образования и дальнейшего трудоустройства, успеваемость и т.п.), когда каждая проблема трансформируется классным руководителем в задачу для обучающегося, которую они совместно стараются решить;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индивидуальная работа с обучающимися класса, направленная на заполнение ими личных портфолио, в которых обучающиеся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коррекция поведения обучающегося через частные беседы с ним, его родителями или законными представителями, с другими обучающимися класса; через включение в проводимые школьным педагогом-психологом тренинги общения; через предложение взять на себя ответственность за то или иное поручение в классе.</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Работа с учителями-предметниками в классе: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регулярные консультации классного руководителя с учителями-предметниками, направленные на формирование единства мнений и требований педагогических работников по ключевым вопросам воспитания, на предупреждение и разрешение конфликтов между учителями-предметниками и обучающимися;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проведение мини-педсоветов, направленных на решение конкретных проблем класса и интеграцию воспитательных влияний на обучающихся;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привлечение учителей-предметников к участию во внутриклассных делах, дающих педагогическим работникам возможность лучше узнавать и понимать своих обучающихся, увидев их в иной, отличной от учебной, обстановке;</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 привлечение учителей-предметников к участию в родительских собраниях класса для объединения усилий в деле обучения и воспитания обучающихся.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Работа с родителями обучающихся или их законными представителями: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регулярное информирование родителей о школьных успехах и проблемах их обучающихся, о жизни класса в целом;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помощь родителям обучающихся или их законным представителям в регулировании отношений между ними, администрацией школы и учителями-предметниками;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организация родительских собраний, происходящих в режиме обсуждения наиболее острых проблем обучения и воспитания обучающихся;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обучающихся;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привлечение членов семей обучающихся к организации и проведению дел класса;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организация на базе класса семейных праздников, конкурсов, соревнований, направленных на сплочение семьи и школы.</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b/>
          <w:bCs/>
          <w:i/>
          <w:iCs/>
          <w:sz w:val="24"/>
          <w:szCs w:val="24"/>
        </w:rPr>
        <w:t>Модуль "Основные школьные дела".</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Данный модуль школьной программы воспитания раскрывает уникальность воспитательной системы школы «Школа – центр социума», в основе которой находится создание активного сообщества учеников, выпускников, педагогов, родителей и неравнодушных жителей микрорайона.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Формирование функционального пространства, где, помимо традиционных академических знаний, можно приобрести социально-полезный опыт, встретить </w:t>
      </w:r>
      <w:r w:rsidRPr="00115065">
        <w:rPr>
          <w:rFonts w:ascii="Times New Roman" w:eastAsia="Times New Roman" w:hAnsi="Times New Roman" w:cs="Times New Roman"/>
          <w:sz w:val="24"/>
          <w:szCs w:val="24"/>
          <w:lang w:eastAsia="ru-RU"/>
        </w:rPr>
        <w:lastRenderedPageBreak/>
        <w:t xml:space="preserve">интересных людей, познакомиться с лучшими образцами национальной и зарубежной культуры и искусства – важнейший приоритет воспитательной системы школы.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Реализация ежегодных ключевых дел, жизнедеятельность разновозрастных сообществ – реальное партнерство субъектов воспитания в рамках гуманистической воспитательной системы «Школа – центр социума».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Механизмами реализации данного направления воспитательной работы выступают ключевые общешкольные дела на нескольких уровнях.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На внешкольном уровне: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Акции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•Всероссийская патриотическая акция «Бессмертный полк» - работа по сохранению личной памяти о поколении Великой Отечественной войны, а также участие в ежегодном шествии в День Победы;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•Всероссийская патриотическая акция «Георгиевская ленточка» - распространение и ношение символа воинской доблести – Георгиевской ленты;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•Всероссийская акция «Весенняя неделя добра» - ежегодная акция, направленная привлечение учащихся к общественно-полезной деятельности;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Всероссийская акция «Добрая суббота» - акция, направленная на вовлечение подростков в добровольческую деятельность путем участия в разных тематических флешмобах и челленджах;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•Вахта Памяти на Посту № 1 – ежегодное несение Вахты памяти у Мемориала Вечного Огня.      На школьном уровне: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I.Общешкольные дела, связанные с развитием воспитательной составляющей учебной деятельности.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•Конкурс научно-исследовательских проектов «Шаги в науку»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•Церемония награждения призеров и победителей олимпиад «Интеллектуальный олимп»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•«Предметные недели»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II. Общешкольные дела, направленные на усвоение социально-значимых знаний, ценностных отношений к миру, Родине, создание условий для приобретения опыта деятельного выражения собственной гражданской позиции.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•Экологические акции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•Общешкольные акции по профилактике ДДТТ «Все на Зебру!» и «Засветись!»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Общешкольные дела, направленные на создание условий для накопления опыта самореализации в различных видах творческой, спортивной, художественной деятельности, позитивной коммуникации.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•Общешкольный праздник «День знаний»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•Праздник «Посвящение в первоклассники»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Общешкольный праздник «Любимым учителям посвящается…»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•Акция «Новогоднее настроение»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•Музыкальный фестиваль «Оранжевое настроение»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•Общешкольный праздник «Весеннее чудо», посвященный Международному женскому дню. На уровне классов: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выбор и делегирование представителей классов в общешкольные советы дел, ответственных за подготовку общешкольных ключевых дел;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участие школьных классов в реализации общешкольных ключевых дел;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На индивидуальном уровне: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•индивидуальная помощь ребенку (при необходимости) в освоении навыков подготовки, проведения и анализа ключевых дел;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i/>
          <w:iCs/>
          <w:sz w:val="24"/>
          <w:szCs w:val="24"/>
        </w:rPr>
      </w:pPr>
      <w:r w:rsidRPr="00115065">
        <w:rPr>
          <w:rFonts w:ascii="Times New Roman" w:eastAsia="Times New Roman" w:hAnsi="Times New Roman" w:cs="Times New Roman"/>
          <w:sz w:val="24"/>
          <w:szCs w:val="24"/>
          <w:lang w:eastAsia="ru-RU"/>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i/>
          <w:iCs/>
          <w:sz w:val="24"/>
          <w:szCs w:val="24"/>
        </w:rPr>
      </w:pPr>
      <w:r w:rsidRPr="00115065">
        <w:rPr>
          <w:rFonts w:ascii="Times New Roman" w:eastAsia="Times New Roman" w:hAnsi="Times New Roman" w:cs="Times New Roman"/>
          <w:i/>
          <w:iCs/>
          <w:sz w:val="24"/>
          <w:szCs w:val="24"/>
        </w:rPr>
        <w:t>Модуль "Внешкольные мероприятия".</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общие внешкольные мероприятия, в том числе организуемые совместно с социальными партнерами образовательной организации;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b/>
          <w:bCs/>
          <w:i/>
          <w:iCs/>
          <w:sz w:val="24"/>
          <w:szCs w:val="24"/>
        </w:rPr>
        <w:t>Модуль "Организация предметно-пространственной среды".</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sz w:val="24"/>
          <w:szCs w:val="24"/>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организацию и проведение церемоний поднятия (спуска) государственного флага Российской Федерации;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разработку, оформление, поддержание и использование игровых пространств, спортивных и игровых площадок, зон активного и тихого отдыха;</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Предметно-пространственная среда строится как максимально доступная для обучающихся с особыми образовательными потребностями.</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b/>
          <w:bCs/>
          <w:i/>
          <w:iCs/>
          <w:sz w:val="24"/>
          <w:szCs w:val="24"/>
        </w:rPr>
        <w:t>Модуль "Взаимодействие с родителями (законными представителями)".</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Работа с родителями или законными представителями обучающихся осуществляется в рамках следующих видов и форм деятельности: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На групповом уровне: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Общешкольный родительский комитет школы, участвующий в управлении образовательной организацией и решении вопросов воспитания и социализации их обучающихся;</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 общешкольные родительские собрания, происходящие в режиме обсуждения наиболее острых проблем обучения и воспитания обучающихся;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родительские группы в мессенджерах, на которых обсуждаются интересующие родителей вопросы, а также осуществляются виртуальные консультации педагога-психолога и педагогических работников.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На индивидуальном уровне: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работа специалистов по запросу родителей для решения острых конфликтных ситуаций;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участие родителей в педагогических консилиумах, собираемых в случае возникновения острых проблем, связанных с обучением и воспитанием конкретного обучающегося;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помощь со стороны родителей в подготовке и проведении общешкольных и внутриклассных мероприятий воспитательной направленности;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sz w:val="24"/>
          <w:szCs w:val="24"/>
          <w:lang w:eastAsia="ru-RU"/>
        </w:rPr>
        <w:t>- индивидуальное консультирование c целью координации воспитательных усилий педагогических работников и родителей.</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b/>
          <w:bCs/>
          <w:i/>
          <w:iCs/>
          <w:sz w:val="24"/>
          <w:szCs w:val="24"/>
        </w:rPr>
        <w:t>Модуль "Самоуправление".</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Поддержка детского самоуправления в школе помогает педагогическим работникам воспитывать в обучающихся инициативность, самостоятельность, ответственность, трудолюбие, чувство собственного достоинства, а обучающимся – предоставляет широкие возможности для самовыражения и самореализации. Это то, что готовит их к взрослой жизни.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Детское самоуправление в школе осуществляется следующим образом: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На уровне школы: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через деятельность выборного Школьного Парламента,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через деятельность общероссийского общественно-государственного движения детей и молодежи "Движение Первых", инициирующей и организующей проведение личностно значимых для обучающихся событий (соревнований, конкурсов, фестивалей, капустников, флешмобов и т.п.);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через деятельность волонтерев, отвечающего за проведение добровольческих мероприятий, акций и т.п.;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через деятельность созданной из наиболее авторитетных старшеклассников и курируемой школьным педагогом-психологом группы по урегулированию конфликтных ситуаций в школе (Школьная служба примирения).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На уровне классов: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через деятельность выборных по инициативе и предложениям обучающихся класса лидеров (например,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 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обучающимися младших классов);</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 через организацию на принципах самоуправления жизни детских групп, отправляющихся в походы, на экскурсии, осуществляемую через систему распределяемых среди участников ответственных должностей.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На индивидуальном уровне: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через вовлечение обучающихся в планирование, организацию, проведение и анализ общешкольных и внутриклассных дел;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щешкольных и внутриклассных дел;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через реализацию обучающимися,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b/>
          <w:bCs/>
          <w:i/>
          <w:iCs/>
          <w:sz w:val="24"/>
          <w:szCs w:val="24"/>
        </w:rPr>
        <w:t>Модуль "Профилактика и безопасность".</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b/>
          <w:bCs/>
          <w:i/>
          <w:iCs/>
          <w:sz w:val="24"/>
          <w:szCs w:val="24"/>
        </w:rPr>
        <w:t>Модуль "Социальное партнерство".</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Реализация воспитательного потенциала социального партнерства предусматривать:</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проведение на базе организаций-партнеров отдельных уроков, занятий, внешкольных мероприятий, акций воспитательной направленности;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b/>
          <w:bCs/>
          <w:i/>
          <w:iCs/>
          <w:sz w:val="24"/>
          <w:szCs w:val="24"/>
        </w:rPr>
      </w:pPr>
      <w:r w:rsidRPr="00115065">
        <w:rPr>
          <w:rFonts w:ascii="Times New Roman" w:eastAsia="Times New Roman" w:hAnsi="Times New Roman" w:cs="Times New Roman"/>
          <w:b/>
          <w:bCs/>
          <w:i/>
          <w:iCs/>
          <w:sz w:val="24"/>
          <w:szCs w:val="24"/>
        </w:rPr>
        <w:t>Модуль "Профориентация".</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Совместная деятельность педагогических работников и обучающихся по направлению «Профориентация» включает в себя профессиональное просвещение обучающихся; диагностику и консультирование по проблемам профориентации, организацию профессиональных проб обучающихся.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lang w:eastAsia="ru-RU"/>
        </w:rPr>
      </w:pPr>
      <w:r w:rsidRPr="00115065">
        <w:rPr>
          <w:rFonts w:ascii="Times New Roman" w:eastAsia="Times New Roman" w:hAnsi="Times New Roman" w:cs="Times New Roman"/>
          <w:sz w:val="24"/>
          <w:szCs w:val="24"/>
          <w:lang w:eastAsia="ru-RU"/>
        </w:rPr>
        <w:t xml:space="preserve">      Задача совместной деятельности педагогического работника и обучающегося – подготовить обучающегося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педагогический работник актуализирует его профессиональное самоопределение, позитивный взгляд на труд в постиндустриальном мире, охватывающий не только профессиональную, и внепрофессиональную составляющие такой деятельности.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lang w:eastAsia="ru-RU"/>
        </w:rPr>
        <w:t xml:space="preserve">     Эта работа осуществляется через:</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проведение циклов профориентационных часов, направленных на подготовку</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обучающегося к осознанному планированию и реализации своего профессионального будущего;</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экскурсии на предприятия, в организации, дающие начальные представления о существующих профессиях и условиях работы;</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участие в работе всероссийских профориентационных проектов;</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115065" w:rsidRPr="00115065" w:rsidRDefault="00115065" w:rsidP="00115065">
      <w:pPr>
        <w:tabs>
          <w:tab w:val="left" w:pos="284"/>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115065" w:rsidRPr="00115065" w:rsidRDefault="00115065" w:rsidP="00115065">
      <w:pPr>
        <w:tabs>
          <w:tab w:val="left" w:pos="284"/>
          <w:tab w:val="left" w:pos="567"/>
        </w:tabs>
        <w:spacing w:after="0" w:line="240" w:lineRule="auto"/>
        <w:ind w:right="-2"/>
        <w:jc w:val="center"/>
        <w:rPr>
          <w:rFonts w:ascii="Times New Roman" w:eastAsia="Times New Roman" w:hAnsi="Times New Roman" w:cs="Times New Roman"/>
          <w:b/>
          <w:bCs/>
          <w:sz w:val="24"/>
          <w:szCs w:val="24"/>
        </w:rPr>
      </w:pPr>
    </w:p>
    <w:p w:rsidR="00115065" w:rsidRPr="00115065" w:rsidRDefault="00115065" w:rsidP="00115065">
      <w:pPr>
        <w:tabs>
          <w:tab w:val="left" w:pos="284"/>
          <w:tab w:val="left" w:pos="567"/>
        </w:tabs>
        <w:spacing w:after="0" w:line="240" w:lineRule="auto"/>
        <w:ind w:right="-2"/>
        <w:jc w:val="center"/>
        <w:rPr>
          <w:rFonts w:ascii="Times New Roman" w:eastAsia="Times New Roman" w:hAnsi="Times New Roman" w:cs="Times New Roman"/>
          <w:b/>
          <w:bCs/>
          <w:sz w:val="24"/>
          <w:szCs w:val="24"/>
        </w:rPr>
      </w:pPr>
      <w:r w:rsidRPr="00115065">
        <w:rPr>
          <w:rFonts w:ascii="Times New Roman" w:eastAsia="Times New Roman" w:hAnsi="Times New Roman" w:cs="Times New Roman"/>
          <w:b/>
          <w:bCs/>
          <w:sz w:val="24"/>
          <w:szCs w:val="24"/>
        </w:rPr>
        <w:t>ОРГАНИЗАЦИОННЫЙ РАЗДЕЛ</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Кадровое обеспечение.</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Для реализации программы начального общего образования МБОУ «Акрамовская ООШ» укомплектована педагогическими кадрами, имеющими необходимую квалификацию для решения задач, связанных с достижением целей и задач образовательной деятельности.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Обеспеченность кадровыми условиями включает в себя: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 укомплектованность образовательной организации педагогическими, руководящими и иными работниками;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 уровень квалификации педагогических работников, участвующих в реализации основной образовательной программы и создании условий для её разработки и реализации;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 непрерывность профессионального развития педагогических работников, реализующей образовательную программу начального общего образования.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Укомплектованность педагогическими, руководящими и иными работниками характеризируется замещением 100 % вакансий, имеющихся в соответствии с утверждённым штатным расписанием</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Уровень квалификации педагогических работников, участвующих в реализации основной образовательной программы и создании условий для её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Аттестация педагогических работников в соответствии с Федеральным законом «Об образовании в Российской Федерации»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w:t>
      </w:r>
    </w:p>
    <w:p w:rsidR="00115065" w:rsidRPr="00115065" w:rsidRDefault="00115065" w:rsidP="00115065">
      <w:pPr>
        <w:tabs>
          <w:tab w:val="left" w:pos="284"/>
          <w:tab w:val="left" w:pos="567"/>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Проведение аттестации педагогических работников в целях подтверждения их соответствия занимаемым должностям осуществляется не реже одного раза в пять лет на основе оценки их профессиональной деятельности аттестационными комиссиями, формируемыми МБОУ «Акрамовская ООШ». 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Минобразования Чувашии.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 Информация об уровне квалификации педагогических и иных работников, участвующих в реализации настоящей основной образовательной программы и создании условий для её разработки и реализации.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b/>
          <w:bCs/>
          <w:sz w:val="24"/>
          <w:szCs w:val="24"/>
        </w:rPr>
      </w:pPr>
      <w:r w:rsidRPr="00115065">
        <w:rPr>
          <w:rFonts w:ascii="Times New Roman" w:eastAsia="Times New Roman" w:hAnsi="Times New Roman" w:cs="Times New Roman"/>
          <w:b/>
          <w:bCs/>
          <w:sz w:val="24"/>
          <w:szCs w:val="24"/>
        </w:rPr>
        <w:t>Профессиональное развитие и повышение квалификации педагогических работников</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адекватности системы непрерывного педагогического образования происходящим изменениям в системе образования в целом.</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Непрерывность профессионального развития педагогических работников характеризуется долей работников, повышающих квалификацию не реже 1 раза в 3 года.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В ходе реализации основной образовательной программы предполагается оценка качества и результативности деятельности педагогических работников с целью коррекции их деятельности.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Ожидаемый результат повышения квалификации — профессиональная готовность работников образования к реализации ФГОС начального общего образования: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 обеспечение оптимального вхождения работников образования в систему ценностей современного образования;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 освоение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овладение учебно-методическими и информационно-методическими ресурсами, необходимыми для успешного решения задач ФГОС начального общего образования.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Одним из важнейших механизмов обеспечения необходимого квалификационного уровня педагогических работников, является система методической работы, обеспечивающая сопровождение деятельности педагогов на всех этапах реализации требований ФГОС начального общего образования. Актуальные вопросы реализации программы рассматриваются методическими объединениями, а также методическими и учебно-методическими объединениями в сфере общего образования, действующими на городском и региональном уровнях.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Педагогическими работниками системно разрабатываются методические темы, отражающие их непрерывное профессиональное развитие. Отчёт о методических темах, обеспечивающих необходимый уровень качества как учебной и методической документации, так и деятельности по реализации основной образовательной программы.</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i/>
          <w:iCs/>
          <w:sz w:val="24"/>
          <w:szCs w:val="24"/>
        </w:rPr>
      </w:pPr>
      <w:r w:rsidRPr="00115065">
        <w:rPr>
          <w:rFonts w:ascii="Times New Roman" w:eastAsia="Times New Roman" w:hAnsi="Times New Roman" w:cs="Times New Roman"/>
          <w:i/>
          <w:iCs/>
          <w:sz w:val="24"/>
          <w:szCs w:val="24"/>
        </w:rPr>
        <w:t>Нормативно-методическое обеспечение.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МБОУ «Акрамовская ООШ» внесены изменения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Введены локальные нормативные акты, в связи с утверждением рабочей программы воспитания.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i/>
          <w:iCs/>
          <w:sz w:val="24"/>
          <w:szCs w:val="24"/>
        </w:rPr>
      </w:pPr>
      <w:r w:rsidRPr="00115065">
        <w:rPr>
          <w:rFonts w:ascii="Times New Roman" w:eastAsia="Times New Roman" w:hAnsi="Times New Roman" w:cs="Times New Roman"/>
          <w:i/>
          <w:iCs/>
          <w:sz w:val="24"/>
          <w:szCs w:val="24"/>
        </w:rPr>
        <w:t>Требования к условиям работы с обучающимися с особыми образовательными потребностями.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По заявлению родителей (законных представителей) и заключение Психолого-медико-психологическая комиссия для обучающихся с ОВЗ разработаны адаптированные образовательные программы для обучающихся каждой нозологической группы.</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(из семей мигрантов, билингвы и другие), одаренных, с отклоняющимся поведением - создаются условия с учетом всех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Особыми задачами воспитания обучающихся с особыми образовательными потребностями являются: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формирование доброжелательного отношения к обучающимся и их семьям со стороны всех участников образовательных отношений;</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построение воспитательной деятельности с учетом индивидуальных особенностей и возможностей каждого обучающегося;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При организации воспитания обучающихся с особыми образовательными потребностями необходимо ориентироваться на: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личностно ориентированный подход в организации всех видов деятельности обучающихся с особыми образовательными потребностями.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Система поощрения социальной успешности и проявлений активной жизненной позиции обучающихся.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Система проявлений активной жизненной позиции и поощрения социальной успешности обучающихся строится на принципах:</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регулирования частоты награждений (недопущение избыточности в поощрениях, чрезмерно больших групп поощряемых и другое);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Использование рейтингов, их форма, публичность, привлечение благотворителей, в том числе из социальных партнеров,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Анализ воспитательного процесса.</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xml:space="preserve">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 </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Планирование анализа воспитательного процесса включается в календарный план воспитательной работы.</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Основные принципы самоанализа воспитательной работы:</w:t>
      </w:r>
    </w:p>
    <w:p w:rsidR="00115065" w:rsidRPr="00115065" w:rsidRDefault="00115065" w:rsidP="00115065">
      <w:pPr>
        <w:tabs>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взаимное уважение всех участников образовательных отношений;</w:t>
      </w:r>
    </w:p>
    <w:p w:rsidR="00115065" w:rsidRPr="00115065" w:rsidRDefault="00115065" w:rsidP="00115065">
      <w:pPr>
        <w:tabs>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115065" w:rsidRPr="00115065" w:rsidRDefault="00115065" w:rsidP="00115065">
      <w:pPr>
        <w:tabs>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115065" w:rsidRPr="00115065" w:rsidRDefault="00115065" w:rsidP="00115065">
      <w:pPr>
        <w:tabs>
          <w:tab w:val="left" w:pos="567"/>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Результаты воспитания, социализации и саморазвития обучающихся.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Критерием, на основе которого осуществляется данный анализ, является динамика личностного развития обучающихся в каждом классе.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 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Внимание педагогических работников сосредоточивается на вопросах:</w:t>
      </w:r>
    </w:p>
    <w:p w:rsidR="00115065" w:rsidRPr="00115065" w:rsidRDefault="00115065" w:rsidP="00115065">
      <w:pPr>
        <w:tabs>
          <w:tab w:val="left" w:pos="0"/>
          <w:tab w:val="left" w:pos="567"/>
          <w:tab w:val="left" w:pos="709"/>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какие проблемы, затруднения в личностном развитии обучающихся удалось решить за прошедший учебный год;</w:t>
      </w:r>
    </w:p>
    <w:p w:rsidR="00115065" w:rsidRPr="00115065" w:rsidRDefault="00115065" w:rsidP="00115065">
      <w:pPr>
        <w:tabs>
          <w:tab w:val="left" w:pos="0"/>
          <w:tab w:val="left" w:pos="567"/>
          <w:tab w:val="left" w:pos="709"/>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какие проблемы, затруднения решить не удалось и почему;</w:t>
      </w:r>
    </w:p>
    <w:p w:rsidR="00115065" w:rsidRPr="00115065" w:rsidRDefault="00115065" w:rsidP="00115065">
      <w:pPr>
        <w:tabs>
          <w:tab w:val="left" w:pos="0"/>
          <w:tab w:val="left" w:pos="567"/>
          <w:tab w:val="left" w:pos="709"/>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какие новые проблемы, трудности появились, над чем предстоит работать педагогическому коллективу.</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Состояние совместной деятельности обучающихся и взрослых.</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Результаты обсуждаются на заседании методических объединений классных руководителей или педагогическом совете.</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Внимание сосредотачивается на вопросах, связанных с качеством (выбираются вопросы, которые помогут проанализировать проделанную работу):</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реализациия воспитательного потенциала урочной деятельности;</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организуемой внеурочной деятельности обучающихся;</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деятельности классных руководителей и их классов;</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проводимых общешкольных основных дел, мероприятий;</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внешкольных мероприятий;</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создания и поддержки предметно-пространственной среды;</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взаимодействия с родительским сообществом;</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деятельности ученического самоуправления;</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деятельности по профилактике и безопасности;</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реализации потенциала социального партнерства;</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деятельности по профориентации обучающихся;</w:t>
      </w:r>
    </w:p>
    <w:p w:rsidR="00115065" w:rsidRPr="00115065" w:rsidRDefault="00115065" w:rsidP="00115065">
      <w:pPr>
        <w:tabs>
          <w:tab w:val="left" w:pos="851"/>
          <w:tab w:val="left" w:pos="1134"/>
          <w:tab w:val="left" w:pos="9921"/>
        </w:tabs>
        <w:spacing w:after="0" w:line="240" w:lineRule="auto"/>
        <w:ind w:right="-2"/>
        <w:jc w:val="both"/>
        <w:rPr>
          <w:rFonts w:ascii="Times New Roman" w:eastAsia="Calibri" w:hAnsi="Times New Roman" w:cs="Times New Roman"/>
          <w:sz w:val="24"/>
          <w:szCs w:val="24"/>
        </w:rPr>
      </w:pPr>
      <w:r w:rsidRPr="00115065">
        <w:rPr>
          <w:rFonts w:ascii="Times New Roman" w:eastAsia="Calibri" w:hAnsi="Times New Roman" w:cs="Times New Roman"/>
          <w:sz w:val="24"/>
          <w:szCs w:val="24"/>
        </w:rPr>
        <w:t>и другое по дополнительным модулям.</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Итогом самоанализа является перечень выявленных проблем, над решением которых предстоит работать педагогическому коллективу.</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r w:rsidRPr="00115065">
        <w:rPr>
          <w:rFonts w:ascii="Times New Roman" w:eastAsia="Times New Roman" w:hAnsi="Times New Roman" w:cs="Times New Roman"/>
          <w:sz w:val="24"/>
          <w:szCs w:val="24"/>
        </w:rPr>
        <w:t>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rsidR="00115065" w:rsidRPr="00115065" w:rsidRDefault="00115065" w:rsidP="00115065">
      <w:pPr>
        <w:tabs>
          <w:tab w:val="left" w:pos="851"/>
          <w:tab w:val="left" w:pos="9921"/>
        </w:tabs>
        <w:spacing w:after="0" w:line="240" w:lineRule="auto"/>
        <w:ind w:right="-2"/>
        <w:jc w:val="both"/>
        <w:rPr>
          <w:rFonts w:ascii="Times New Roman" w:eastAsia="Times New Roman" w:hAnsi="Times New Roman" w:cs="Times New Roman"/>
          <w:sz w:val="24"/>
          <w:szCs w:val="24"/>
        </w:rPr>
      </w:pPr>
    </w:p>
    <w:p w:rsidR="00115065" w:rsidRPr="00115065" w:rsidRDefault="00115065" w:rsidP="00115065">
      <w:pPr>
        <w:tabs>
          <w:tab w:val="left" w:pos="851"/>
          <w:tab w:val="left" w:pos="9921"/>
        </w:tabs>
        <w:spacing w:after="0" w:line="240" w:lineRule="auto"/>
        <w:ind w:right="-2"/>
        <w:jc w:val="center"/>
        <w:rPr>
          <w:rFonts w:ascii="Times New Roman" w:eastAsia="Times New Roman" w:hAnsi="Times New Roman" w:cs="Times New Roman"/>
          <w:b/>
          <w:bCs/>
          <w:sz w:val="24"/>
          <w:szCs w:val="24"/>
        </w:rPr>
      </w:pPr>
    </w:p>
    <w:p w:rsidR="00115065" w:rsidRPr="00115065" w:rsidRDefault="00115065" w:rsidP="00115065">
      <w:pPr>
        <w:spacing w:after="0"/>
        <w:jc w:val="center"/>
        <w:rPr>
          <w:rFonts w:ascii="Times New Roman" w:eastAsia="Times New Roman" w:hAnsi="Times New Roman" w:cs="Times New Roman"/>
          <w:b/>
          <w:bCs/>
          <w:sz w:val="24"/>
          <w:szCs w:val="24"/>
        </w:rPr>
      </w:pPr>
    </w:p>
    <w:p w:rsidR="000E6B52" w:rsidRDefault="00873D5B"/>
    <w:sectPr w:rsidR="000E6B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rebuchet MS">
    <w:altName w:val="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065"/>
    <w:rsid w:val="00115065"/>
    <w:rsid w:val="00873D5B"/>
    <w:rsid w:val="00DB2D38"/>
    <w:rsid w:val="00F15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8781</Words>
  <Characters>50056</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Информатика</cp:lastModifiedBy>
  <cp:revision>2</cp:revision>
  <dcterms:created xsi:type="dcterms:W3CDTF">2025-10-28T18:08:00Z</dcterms:created>
  <dcterms:modified xsi:type="dcterms:W3CDTF">2025-10-28T18:08:00Z</dcterms:modified>
</cp:coreProperties>
</file>