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A8A" w:rsidRDefault="001D39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D07A8A" w:rsidRDefault="001D39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2025/2026 учебном году</w:t>
      </w:r>
    </w:p>
    <w:p w:rsidR="00D07A8A" w:rsidRDefault="001D3933" w:rsidP="00AF3D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МХК</w:t>
      </w:r>
    </w:p>
    <w:p w:rsidR="00D07A8A" w:rsidRPr="00AF3D4B" w:rsidRDefault="001D3933" w:rsidP="00AF3D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«СОШ №39» г. Чебоксары</w:t>
      </w:r>
    </w:p>
    <w:p w:rsidR="00D07A8A" w:rsidRDefault="00D07A8A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A8A" w:rsidRDefault="001D3933">
      <w:pPr>
        <w:pStyle w:val="afd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</w:t>
      </w:r>
      <w:r w:rsidR="00E60F1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участников олимпиады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чел. </w:t>
      </w:r>
      <w:r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D07A8A" w:rsidRDefault="00D07A8A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6062"/>
        <w:gridCol w:w="1276"/>
        <w:gridCol w:w="1276"/>
        <w:gridCol w:w="1134"/>
        <w:gridCol w:w="1134"/>
        <w:gridCol w:w="1134"/>
        <w:gridCol w:w="1134"/>
        <w:gridCol w:w="1211"/>
      </w:tblGrid>
      <w:tr w:rsidR="00D07A8A" w:rsidTr="00AF3D4B">
        <w:tc>
          <w:tcPr>
            <w:tcW w:w="6062" w:type="dxa"/>
          </w:tcPr>
          <w:p w:rsidR="00D07A8A" w:rsidRDefault="001D3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07A8A" w:rsidTr="00AF3D4B">
        <w:tc>
          <w:tcPr>
            <w:tcW w:w="6062" w:type="dxa"/>
          </w:tcPr>
          <w:p w:rsidR="00D07A8A" w:rsidRDefault="001D3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113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08</w:t>
            </w:r>
          </w:p>
        </w:tc>
        <w:tc>
          <w:tcPr>
            <w:tcW w:w="1134" w:type="dxa"/>
          </w:tcPr>
          <w:p w:rsidR="00D07A8A" w:rsidRPr="007A5C8C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  <w:r w:rsidR="007A5C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7A8A" w:rsidRDefault="007A5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34" w:type="dxa"/>
          </w:tcPr>
          <w:p w:rsidR="00D07A8A" w:rsidRDefault="007A5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:rsidR="00D07A8A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D07A8A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7A8A" w:rsidTr="00AF3D4B">
        <w:tc>
          <w:tcPr>
            <w:tcW w:w="6062" w:type="dxa"/>
          </w:tcPr>
          <w:p w:rsidR="00D07A8A" w:rsidRDefault="001D3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34" w:type="dxa"/>
          </w:tcPr>
          <w:p w:rsidR="00D07A8A" w:rsidRPr="00E16D67" w:rsidRDefault="00E16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7A8A" w:rsidRDefault="00E16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07A8A" w:rsidRDefault="00E16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07A8A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:rsidR="00D07A8A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7A8A" w:rsidTr="00AF3D4B">
        <w:tc>
          <w:tcPr>
            <w:tcW w:w="6062" w:type="dxa"/>
          </w:tcPr>
          <w:p w:rsidR="00D07A8A" w:rsidRDefault="001D3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7%</w:t>
            </w:r>
          </w:p>
        </w:tc>
        <w:tc>
          <w:tcPr>
            <w:tcW w:w="1276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,9%</w:t>
            </w:r>
          </w:p>
        </w:tc>
        <w:tc>
          <w:tcPr>
            <w:tcW w:w="1134" w:type="dxa"/>
          </w:tcPr>
          <w:p w:rsidR="00D07A8A" w:rsidRDefault="00EA2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1D393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D07A8A" w:rsidRDefault="001B6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4,4%</w:t>
            </w:r>
          </w:p>
        </w:tc>
        <w:tc>
          <w:tcPr>
            <w:tcW w:w="1134" w:type="dxa"/>
          </w:tcPr>
          <w:p w:rsidR="00D07A8A" w:rsidRDefault="00724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134" w:type="dxa"/>
          </w:tcPr>
          <w:p w:rsidR="00D07A8A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:rsidR="00D07A8A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F3D4B" w:rsidRPr="00AF3D4B" w:rsidRDefault="00AF3D4B" w:rsidP="00AF3D4B">
      <w:pPr>
        <w:widowControl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7A8A" w:rsidRPr="00AF3D4B" w:rsidRDefault="001D3933" w:rsidP="00AF3D4B">
      <w:pPr>
        <w:pStyle w:val="afd"/>
        <w:widowControl w:val="0"/>
        <w:numPr>
          <w:ilvl w:val="0"/>
          <w:numId w:val="3"/>
        </w:numPr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3D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851"/>
        <w:gridCol w:w="1122"/>
        <w:gridCol w:w="1122"/>
        <w:gridCol w:w="1057"/>
        <w:gridCol w:w="857"/>
        <w:gridCol w:w="925"/>
        <w:gridCol w:w="958"/>
        <w:gridCol w:w="1134"/>
        <w:gridCol w:w="1134"/>
        <w:gridCol w:w="928"/>
      </w:tblGrid>
      <w:tr w:rsidR="00D07A8A" w:rsidTr="00AF3D4B">
        <w:tc>
          <w:tcPr>
            <w:tcW w:w="851" w:type="dxa"/>
            <w:vMerge w:val="restart"/>
          </w:tcPr>
          <w:p w:rsidR="00D07A8A" w:rsidRDefault="001D3933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122" w:type="dxa"/>
            <w:vMerge w:val="restart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балл </w:t>
            </w:r>
          </w:p>
        </w:tc>
        <w:tc>
          <w:tcPr>
            <w:tcW w:w="1122" w:type="dxa"/>
            <w:vMerge w:val="restart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</w:p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057" w:type="dxa"/>
            <w:vMerge w:val="restart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5936" w:type="dxa"/>
            <w:gridSpan w:val="6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07A8A" w:rsidTr="00AF3D4B">
        <w:tc>
          <w:tcPr>
            <w:tcW w:w="851" w:type="dxa"/>
            <w:vMerge/>
          </w:tcPr>
          <w:p w:rsidR="00D07A8A" w:rsidRDefault="00D07A8A">
            <w:pPr>
              <w:widowControl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22" w:type="dxa"/>
            <w:vMerge/>
            <w:vAlign w:val="center"/>
          </w:tcPr>
          <w:p w:rsidR="00D07A8A" w:rsidRDefault="00D0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vMerge/>
            <w:vAlign w:val="center"/>
          </w:tcPr>
          <w:p w:rsidR="00D07A8A" w:rsidRDefault="00D0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  <w:vMerge/>
            <w:vAlign w:val="center"/>
          </w:tcPr>
          <w:p w:rsidR="00D07A8A" w:rsidRDefault="00D0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925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1% до 25%</w:t>
            </w:r>
          </w:p>
        </w:tc>
        <w:tc>
          <w:tcPr>
            <w:tcW w:w="958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134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134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07A8A" w:rsidTr="00AF3D4B">
        <w:tc>
          <w:tcPr>
            <w:tcW w:w="851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22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113</w:t>
            </w:r>
          </w:p>
        </w:tc>
        <w:tc>
          <w:tcPr>
            <w:tcW w:w="1122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057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57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12,5%</w:t>
            </w:r>
          </w:p>
        </w:tc>
        <w:tc>
          <w:tcPr>
            <w:tcW w:w="925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%</w:t>
            </w:r>
          </w:p>
        </w:tc>
        <w:tc>
          <w:tcPr>
            <w:tcW w:w="958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8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</w:tr>
      <w:tr w:rsidR="00D07A8A" w:rsidTr="00AF3D4B">
        <w:tc>
          <w:tcPr>
            <w:tcW w:w="851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22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113</w:t>
            </w:r>
          </w:p>
        </w:tc>
        <w:tc>
          <w:tcPr>
            <w:tcW w:w="1122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057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857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5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58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8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</w:tr>
      <w:tr w:rsidR="00D07A8A" w:rsidTr="00AF3D4B">
        <w:tc>
          <w:tcPr>
            <w:tcW w:w="851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22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194</w:t>
            </w:r>
          </w:p>
        </w:tc>
        <w:tc>
          <w:tcPr>
            <w:tcW w:w="1122" w:type="dxa"/>
          </w:tcPr>
          <w:p w:rsidR="00D07A8A" w:rsidRDefault="00AF3D4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057" w:type="dxa"/>
          </w:tcPr>
          <w:p w:rsidR="00D07A8A" w:rsidRDefault="001973C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57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5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958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8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</w:tr>
      <w:tr w:rsidR="00D07A8A" w:rsidTr="00AF3D4B">
        <w:tc>
          <w:tcPr>
            <w:tcW w:w="851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22" w:type="dxa"/>
          </w:tcPr>
          <w:p w:rsidR="00D07A8A" w:rsidRDefault="00FE337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194</w:t>
            </w:r>
          </w:p>
        </w:tc>
        <w:tc>
          <w:tcPr>
            <w:tcW w:w="1122" w:type="dxa"/>
          </w:tcPr>
          <w:p w:rsidR="00D07A8A" w:rsidRDefault="00FE337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129</w:t>
            </w:r>
          </w:p>
        </w:tc>
        <w:tc>
          <w:tcPr>
            <w:tcW w:w="1057" w:type="dxa"/>
          </w:tcPr>
          <w:p w:rsidR="00D07A8A" w:rsidRDefault="001973CA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857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5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58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60%</w:t>
            </w:r>
          </w:p>
        </w:tc>
        <w:tc>
          <w:tcPr>
            <w:tcW w:w="1134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40%</w:t>
            </w:r>
          </w:p>
        </w:tc>
        <w:tc>
          <w:tcPr>
            <w:tcW w:w="1134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8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</w:tr>
      <w:tr w:rsidR="00D07A8A" w:rsidTr="00AF3D4B">
        <w:tc>
          <w:tcPr>
            <w:tcW w:w="851" w:type="dxa"/>
          </w:tcPr>
          <w:p w:rsidR="00D07A8A" w:rsidRDefault="001D3933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22" w:type="dxa"/>
          </w:tcPr>
          <w:p w:rsidR="00D07A8A" w:rsidRDefault="00FE337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213</w:t>
            </w:r>
          </w:p>
        </w:tc>
        <w:tc>
          <w:tcPr>
            <w:tcW w:w="1122" w:type="dxa"/>
          </w:tcPr>
          <w:p w:rsidR="00D07A8A" w:rsidRDefault="00FE337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163</w:t>
            </w:r>
          </w:p>
        </w:tc>
        <w:tc>
          <w:tcPr>
            <w:tcW w:w="1057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163</w:t>
            </w:r>
          </w:p>
        </w:tc>
        <w:tc>
          <w:tcPr>
            <w:tcW w:w="857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25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958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  <w:tc>
          <w:tcPr>
            <w:tcW w:w="1134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928" w:type="dxa"/>
          </w:tcPr>
          <w:p w:rsidR="00D07A8A" w:rsidRDefault="00E60F1B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0%</w:t>
            </w:r>
          </w:p>
        </w:tc>
      </w:tr>
    </w:tbl>
    <w:p w:rsidR="00D07A8A" w:rsidRDefault="00D07A8A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A8A" w:rsidRDefault="00D07A8A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A8A" w:rsidRDefault="00D07A8A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A8A" w:rsidRDefault="00D07A8A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3D4B" w:rsidRDefault="00AF3D4B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3D4B" w:rsidRDefault="00AF3D4B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3D4B" w:rsidRDefault="00AF3D4B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F3D4B" w:rsidRDefault="00AF3D4B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A8A" w:rsidRDefault="001D3933" w:rsidP="00AF3D4B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:rsidR="00D07A8A" w:rsidRDefault="00D07A8A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6771"/>
        <w:gridCol w:w="992"/>
        <w:gridCol w:w="1134"/>
        <w:gridCol w:w="1134"/>
        <w:gridCol w:w="1134"/>
        <w:gridCol w:w="992"/>
        <w:gridCol w:w="992"/>
      </w:tblGrid>
      <w:tr w:rsidR="00AF3D4B" w:rsidTr="00AF3D4B">
        <w:tc>
          <w:tcPr>
            <w:tcW w:w="6771" w:type="dxa"/>
          </w:tcPr>
          <w:p w:rsidR="00AF3D4B" w:rsidRDefault="00AF3D4B" w:rsidP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3D4B" w:rsidTr="00AF3D4B">
        <w:tc>
          <w:tcPr>
            <w:tcW w:w="6771" w:type="dxa"/>
          </w:tcPr>
          <w:p w:rsidR="00AF3D4B" w:rsidRDefault="00AF3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92" w:type="dxa"/>
            <w:vAlign w:val="center"/>
          </w:tcPr>
          <w:p w:rsidR="00AF3D4B" w:rsidRDefault="00AF3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07A8A" w:rsidRDefault="00D07A8A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A" w:rsidRDefault="001D3933" w:rsidP="00AF3D4B">
      <w:pPr>
        <w:pStyle w:val="afd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07A8A">
        <w:tc>
          <w:tcPr>
            <w:tcW w:w="839" w:type="dxa"/>
            <w:vMerge w:val="restart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D07A8A">
        <w:tc>
          <w:tcPr>
            <w:tcW w:w="839" w:type="dxa"/>
            <w:vMerge/>
          </w:tcPr>
          <w:p w:rsidR="00D07A8A" w:rsidRDefault="00D07A8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D07A8A" w:rsidRDefault="00D07A8A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07A8A">
        <w:tc>
          <w:tcPr>
            <w:tcW w:w="839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A8A">
        <w:tc>
          <w:tcPr>
            <w:tcW w:w="839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A8A">
        <w:tc>
          <w:tcPr>
            <w:tcW w:w="839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A8A">
        <w:tc>
          <w:tcPr>
            <w:tcW w:w="839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7A8A">
        <w:tc>
          <w:tcPr>
            <w:tcW w:w="839" w:type="dxa"/>
          </w:tcPr>
          <w:p w:rsidR="00D07A8A" w:rsidRDefault="001D3933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:rsidR="00D07A8A" w:rsidRDefault="003B61B1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B61B1" w:rsidRDefault="003B61B1" w:rsidP="003B61B1">
      <w:p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A" w:rsidRPr="00201EA7" w:rsidRDefault="001D3933" w:rsidP="00201EA7">
      <w:pPr>
        <w:pStyle w:val="afd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EA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p w:rsidR="00D07A8A" w:rsidRDefault="00D07A8A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</w:tblGrid>
      <w:tr w:rsidR="00201EA7">
        <w:tc>
          <w:tcPr>
            <w:tcW w:w="5387" w:type="dxa"/>
          </w:tcPr>
          <w:p w:rsidR="00201EA7" w:rsidRDefault="0020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01EA7">
        <w:tc>
          <w:tcPr>
            <w:tcW w:w="5387" w:type="dxa"/>
          </w:tcPr>
          <w:p w:rsidR="00201EA7" w:rsidRDefault="0020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 в ОО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01EA7">
        <w:tc>
          <w:tcPr>
            <w:tcW w:w="5387" w:type="dxa"/>
          </w:tcPr>
          <w:p w:rsidR="00201EA7" w:rsidRDefault="0020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01EA7">
        <w:tc>
          <w:tcPr>
            <w:tcW w:w="5387" w:type="dxa"/>
          </w:tcPr>
          <w:p w:rsidR="00201EA7" w:rsidRDefault="0020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01EA7">
        <w:tc>
          <w:tcPr>
            <w:tcW w:w="5387" w:type="dxa"/>
          </w:tcPr>
          <w:p w:rsidR="00201EA7" w:rsidRDefault="0020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01EA7">
        <w:tc>
          <w:tcPr>
            <w:tcW w:w="5387" w:type="dxa"/>
          </w:tcPr>
          <w:p w:rsidR="00201EA7" w:rsidRDefault="0020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01EA7" w:rsidRDefault="00201E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D07A8A" w:rsidRDefault="00D07A8A" w:rsidP="00201EA7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07A8A" w:rsidRDefault="001D3933" w:rsidP="00201EA7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D07A8A" w:rsidRDefault="00D07A8A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D07A8A">
        <w:trPr>
          <w:trHeight w:val="345"/>
        </w:trPr>
        <w:tc>
          <w:tcPr>
            <w:tcW w:w="5954" w:type="dxa"/>
          </w:tcPr>
          <w:p w:rsidR="00D07A8A" w:rsidRDefault="001D3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D07A8A">
        <w:tc>
          <w:tcPr>
            <w:tcW w:w="5954" w:type="dxa"/>
          </w:tcPr>
          <w:p w:rsidR="00D07A8A" w:rsidRDefault="001D3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07A8A" w:rsidRDefault="001D3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07A8A" w:rsidRDefault="00052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D07A8A" w:rsidRDefault="00052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07A8A">
        <w:tc>
          <w:tcPr>
            <w:tcW w:w="5954" w:type="dxa"/>
          </w:tcPr>
          <w:p w:rsidR="00D07A8A" w:rsidRDefault="001D3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7A8A" w:rsidRDefault="0020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07A8A" w:rsidRDefault="00D07A8A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Низкий охват учащихся: участие в олимпиаде составило 7% </w:t>
      </w:r>
      <w:r w:rsidR="00201EA7">
        <w:rPr>
          <w:rFonts w:ascii="Times New Roman" w:eastAsia="Times New Roman" w:hAnsi="Times New Roman" w:cs="Times New Roman"/>
          <w:lang w:eastAsia="ru-RU"/>
        </w:rPr>
        <w:t>в параллели 5-х классов, в</w:t>
      </w:r>
      <w:r>
        <w:rPr>
          <w:rFonts w:ascii="Times New Roman" w:eastAsia="Times New Roman" w:hAnsi="Times New Roman" w:cs="Times New Roman"/>
          <w:lang w:eastAsia="ru-RU"/>
        </w:rPr>
        <w:t xml:space="preserve"> остальных </w:t>
      </w:r>
      <w:r w:rsidR="00201EA7">
        <w:rPr>
          <w:rFonts w:ascii="Times New Roman" w:eastAsia="Times New Roman" w:hAnsi="Times New Roman" w:cs="Times New Roman"/>
          <w:lang w:eastAsia="ru-RU"/>
        </w:rPr>
        <w:t>параллелях менее 5%.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lang w:eastAsia="ru-RU"/>
        </w:rPr>
        <w:t>Отсутствие призеров и победителей</w:t>
      </w:r>
      <w:r w:rsidR="00FA5F39">
        <w:rPr>
          <w:rFonts w:ascii="Times New Roman" w:eastAsia="Times New Roman" w:hAnsi="Times New Roman" w:cs="Times New Roman"/>
          <w:lang w:eastAsia="ru-RU"/>
        </w:rPr>
        <w:t xml:space="preserve"> в 5-7-х классах</w:t>
      </w:r>
      <w:r>
        <w:rPr>
          <w:rFonts w:ascii="Times New Roman" w:eastAsia="Times New Roman" w:hAnsi="Times New Roman" w:cs="Times New Roman"/>
          <w:lang w:eastAsia="ru-RU"/>
        </w:rPr>
        <w:t>, что говорит о трудностях в подготовке к олимпиадным заданиям.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lang w:eastAsia="ru-RU"/>
        </w:rPr>
        <w:t>Разрыв между максимальным и средним баллом: средние показатели значительно ниже возможного максимума, особенно в 5-м и 7-м классах.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lang w:eastAsia="ru-RU"/>
        </w:rPr>
        <w:t>Низкая результативность выполнения заданий: задания в основном выполнены на уровне до 25% от максимума (преимущественно по нижним шкалам).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lang w:eastAsia="ru-RU"/>
        </w:rPr>
        <w:t>Отсутствие апелляций и нарушений: организационная сторона олимпиады прошла без конфликтов и технических сложностей.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lang w:eastAsia="ru-RU"/>
        </w:rPr>
        <w:t xml:space="preserve">Отсутствие участия детей с </w:t>
      </w:r>
      <w:r w:rsidR="00FA5F39">
        <w:rPr>
          <w:rFonts w:ascii="Times New Roman" w:eastAsia="Times New Roman" w:hAnsi="Times New Roman" w:cs="Times New Roman"/>
          <w:lang w:eastAsia="ru-RU"/>
        </w:rPr>
        <w:t>ОВЗ.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Отсутствие межвозрастных попыток: никто из младших школьников не выполнял задания за более старшие классы, что указывает на недостаточный уровень мотивации или подготовленности.</w:t>
      </w:r>
    </w:p>
    <w:p w:rsidR="00D07A8A" w:rsidRDefault="00D07A8A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Управленческие решения:  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охвата: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Активнее информировать родителей и учащихся о возможностях олимпиады.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Включить олимпиаду в систему внутришкольных мероприятий (например, подготовительные турниры, пробные олимпиады).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подготовки: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Организовать факультативы и кружки по МХК, включающие разбор олимпиадных заданий прошлых лет.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Составить индивидуальные планы подготовки для мотивированных учеников.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Вовлекать учителей истории, литературы и ИЗО в межпредметную подготовку.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учителями: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Провести методический семинар по подготовке школьников к олимпиадам по МХК.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Разработать единые критерии тренировочных заданий и оценивания.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Мотивация школьников: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Ввести систему школьных наград (грамоты, похвальные листы, публикация достижений на сайте школы).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Проводить внутренние викторины и квесты по МХК для повышения интереса.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 знаний: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Анализировать пробелы у участников (например, культурные эпохи, терминология, умение работать с источниками).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Составить план тематической коррекции.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Перспективы развития: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Сформировать ядро мотивированных учащихся 5–7 классов и вести их до 11-го, системно готовя к региональному и всероссийскому уровням.</w:t>
      </w:r>
    </w:p>
    <w:p w:rsidR="00D07A8A" w:rsidRDefault="001D3933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• Рассмотреть возможность взаимодействия с вузами или культурными учреждениями города (музеи, театры) для расширения образовательной базы.</w:t>
      </w:r>
    </w:p>
    <w:p w:rsidR="00D07A8A" w:rsidRDefault="00D07A8A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A" w:rsidRDefault="001D3933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жюри:   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Мясникова Т.В.</w:t>
      </w:r>
      <w:r w:rsid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D07A8A" w:rsidRDefault="001D3933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ФИО / Подпись</w:t>
      </w:r>
    </w:p>
    <w:p w:rsidR="00D07A8A" w:rsidRDefault="001D3933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жюри:               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Казакова И.А.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</w:t>
      </w:r>
      <w:r w:rsid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Яковлева А.В.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D07A8A" w:rsidRDefault="001D3933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                                                                                        ФИО / Подпись</w:t>
      </w:r>
    </w:p>
    <w:p w:rsidR="00D07A8A" w:rsidRPr="00FA5F39" w:rsidRDefault="001D3933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Волкова В.А.</w:t>
      </w:r>
      <w:r w:rsidRP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Мизуров А.М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FA5F39" w:rsidRPr="00FA5F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D07A8A" w:rsidRDefault="001D3933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                                                                                        ФИО /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FA5F39" w:rsidRDefault="001D3933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FA5F39" w:rsidRDefault="00FA5F39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5F39" w:rsidRDefault="00FA5F39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8A" w:rsidRDefault="00FA5F39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«24» сентября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г.</w:t>
      </w:r>
      <w:r w:rsidR="001D3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7A8A" w:rsidRDefault="00D07A8A"/>
    <w:sectPr w:rsidR="00D07A8A" w:rsidSect="003B61B1">
      <w:pgSz w:w="16838" w:h="11906" w:orient="landscape"/>
      <w:pgMar w:top="1276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063" w:rsidRDefault="00435063">
      <w:r>
        <w:separator/>
      </w:r>
    </w:p>
  </w:endnote>
  <w:endnote w:type="continuationSeparator" w:id="0">
    <w:p w:rsidR="00435063" w:rsidRDefault="0043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063" w:rsidRDefault="00435063">
      <w:r>
        <w:separator/>
      </w:r>
    </w:p>
  </w:footnote>
  <w:footnote w:type="continuationSeparator" w:id="0">
    <w:p w:rsidR="00435063" w:rsidRDefault="00435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A363F"/>
    <w:multiLevelType w:val="multilevel"/>
    <w:tmpl w:val="036C8FF4"/>
    <w:lvl w:ilvl="0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9134EB0"/>
    <w:multiLevelType w:val="multilevel"/>
    <w:tmpl w:val="F7C2724E"/>
    <w:lvl w:ilvl="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40252A5"/>
    <w:multiLevelType w:val="multilevel"/>
    <w:tmpl w:val="A32C4E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7A8A"/>
    <w:rsid w:val="00052989"/>
    <w:rsid w:val="001973CA"/>
    <w:rsid w:val="001B6590"/>
    <w:rsid w:val="001D3933"/>
    <w:rsid w:val="00201EA7"/>
    <w:rsid w:val="00221BC3"/>
    <w:rsid w:val="003B61B1"/>
    <w:rsid w:val="00435063"/>
    <w:rsid w:val="007249F2"/>
    <w:rsid w:val="007A5C8C"/>
    <w:rsid w:val="007D0A80"/>
    <w:rsid w:val="00AF3D4B"/>
    <w:rsid w:val="00BC6637"/>
    <w:rsid w:val="00C232DC"/>
    <w:rsid w:val="00D07A8A"/>
    <w:rsid w:val="00E16D67"/>
    <w:rsid w:val="00E60F1B"/>
    <w:rsid w:val="00EA2608"/>
    <w:rsid w:val="00FA5F39"/>
    <w:rsid w:val="00FE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A3EEA"/>
  <w15:docId w15:val="{3B790E02-6399-4FE2-93B5-BD379991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A8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D07A8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7A8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07A8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7A8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7A8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D07A8A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D07A8A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D07A8A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D07A8A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D07A8A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07A8A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07A8A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07A8A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07A8A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110"/>
    <w:uiPriority w:val="9"/>
    <w:rsid w:val="00D07A8A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D07A8A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310"/>
    <w:uiPriority w:val="9"/>
    <w:rsid w:val="00D07A8A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410"/>
    <w:uiPriority w:val="9"/>
    <w:rsid w:val="00D07A8A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510"/>
    <w:uiPriority w:val="9"/>
    <w:rsid w:val="00D07A8A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61"/>
    <w:uiPriority w:val="9"/>
    <w:rsid w:val="00D07A8A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71"/>
    <w:uiPriority w:val="9"/>
    <w:rsid w:val="00D07A8A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81"/>
    <w:uiPriority w:val="9"/>
    <w:rsid w:val="00D07A8A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91"/>
    <w:uiPriority w:val="9"/>
    <w:rsid w:val="00D07A8A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7A8A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7A8A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7A8A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7A8A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07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07A8A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D07A8A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D07A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D07A8A"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sid w:val="00D07A8A"/>
    <w:rPr>
      <w:b/>
      <w:bCs/>
      <w:smallCaps/>
      <w:color w:val="2E74B5" w:themeColor="accent1" w:themeShade="BF"/>
      <w:spacing w:val="5"/>
    </w:rPr>
  </w:style>
  <w:style w:type="paragraph" w:styleId="ab">
    <w:name w:val="No Spacing"/>
    <w:basedOn w:val="a"/>
    <w:uiPriority w:val="1"/>
    <w:qFormat/>
    <w:rsid w:val="00D07A8A"/>
  </w:style>
  <w:style w:type="character" w:styleId="ac">
    <w:name w:val="Subtle Emphasis"/>
    <w:basedOn w:val="a0"/>
    <w:uiPriority w:val="19"/>
    <w:qFormat/>
    <w:rsid w:val="00D07A8A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07A8A"/>
    <w:rPr>
      <w:i/>
      <w:iCs/>
    </w:rPr>
  </w:style>
  <w:style w:type="character" w:styleId="ae">
    <w:name w:val="Strong"/>
    <w:basedOn w:val="a0"/>
    <w:uiPriority w:val="22"/>
    <w:qFormat/>
    <w:rsid w:val="00D07A8A"/>
    <w:rPr>
      <w:b/>
      <w:bCs/>
    </w:rPr>
  </w:style>
  <w:style w:type="character" w:styleId="af">
    <w:name w:val="Subtle Reference"/>
    <w:basedOn w:val="a0"/>
    <w:uiPriority w:val="31"/>
    <w:qFormat/>
    <w:rsid w:val="00D07A8A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07A8A"/>
    <w:rPr>
      <w:b/>
      <w:bCs/>
      <w:i/>
      <w:iCs/>
      <w:spacing w:val="5"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D07A8A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1"/>
    <w:uiPriority w:val="99"/>
    <w:rsid w:val="00D07A8A"/>
  </w:style>
  <w:style w:type="paragraph" w:customStyle="1" w:styleId="10">
    <w:name w:val="Нижний колонтитул1"/>
    <w:basedOn w:val="a"/>
    <w:link w:val="FooterChar"/>
    <w:uiPriority w:val="99"/>
    <w:unhideWhenUsed/>
    <w:rsid w:val="00D07A8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10"/>
    <w:uiPriority w:val="99"/>
    <w:rsid w:val="00D07A8A"/>
  </w:style>
  <w:style w:type="paragraph" w:customStyle="1" w:styleId="12">
    <w:name w:val="Название объекта1"/>
    <w:basedOn w:val="a"/>
    <w:next w:val="a"/>
    <w:uiPriority w:val="35"/>
    <w:unhideWhenUsed/>
    <w:qFormat/>
    <w:rsid w:val="00D07A8A"/>
    <w:pPr>
      <w:spacing w:after="200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07A8A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07A8A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07A8A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07A8A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07A8A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07A8A"/>
    <w:rPr>
      <w:vertAlign w:val="superscript"/>
    </w:rPr>
  </w:style>
  <w:style w:type="character" w:styleId="af7">
    <w:name w:val="Hyperlink"/>
    <w:basedOn w:val="a0"/>
    <w:uiPriority w:val="99"/>
    <w:unhideWhenUsed/>
    <w:rsid w:val="00D07A8A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07A8A"/>
    <w:rPr>
      <w:color w:val="954F72" w:themeColor="followedHyperlink"/>
      <w:u w:val="single"/>
    </w:rPr>
  </w:style>
  <w:style w:type="paragraph" w:styleId="13">
    <w:name w:val="toc 1"/>
    <w:basedOn w:val="a"/>
    <w:next w:val="a"/>
    <w:uiPriority w:val="39"/>
    <w:unhideWhenUsed/>
    <w:rsid w:val="00D07A8A"/>
    <w:pPr>
      <w:spacing w:after="100"/>
    </w:pPr>
  </w:style>
  <w:style w:type="paragraph" w:styleId="22">
    <w:name w:val="toc 2"/>
    <w:basedOn w:val="a"/>
    <w:next w:val="a"/>
    <w:uiPriority w:val="39"/>
    <w:unhideWhenUsed/>
    <w:rsid w:val="00D07A8A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07A8A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07A8A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07A8A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07A8A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07A8A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07A8A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07A8A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07A8A"/>
    <w:rPr>
      <w:color w:val="666666"/>
    </w:rPr>
  </w:style>
  <w:style w:type="paragraph" w:styleId="afa">
    <w:name w:val="TOC Heading"/>
    <w:uiPriority w:val="39"/>
    <w:unhideWhenUsed/>
    <w:rsid w:val="00D07A8A"/>
  </w:style>
  <w:style w:type="paragraph" w:styleId="afb">
    <w:name w:val="table of figures"/>
    <w:basedOn w:val="a"/>
    <w:next w:val="a"/>
    <w:uiPriority w:val="99"/>
    <w:unhideWhenUsed/>
    <w:rsid w:val="00D07A8A"/>
  </w:style>
  <w:style w:type="table" w:styleId="afc">
    <w:name w:val="Table Grid"/>
    <w:basedOn w:val="a1"/>
    <w:uiPriority w:val="59"/>
    <w:rsid w:val="00D07A8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List Paragraph"/>
    <w:basedOn w:val="a"/>
    <w:uiPriority w:val="34"/>
    <w:qFormat/>
    <w:rsid w:val="00D07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25</cp:revision>
  <dcterms:created xsi:type="dcterms:W3CDTF">2022-09-13T08:12:00Z</dcterms:created>
  <dcterms:modified xsi:type="dcterms:W3CDTF">2025-10-07T19:51:00Z</dcterms:modified>
</cp:coreProperties>
</file>