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47619" w14:textId="77777777" w:rsidR="00ED34C6" w:rsidRPr="00ED34C6" w:rsidRDefault="00ED34C6" w:rsidP="00ED34C6">
      <w:pPr>
        <w:spacing w:after="0"/>
        <w:ind w:left="767"/>
        <w:jc w:val="both"/>
        <w:rPr>
          <w:b/>
          <w:bCs/>
        </w:rPr>
      </w:pPr>
      <w:r>
        <w:rPr>
          <w:b/>
          <w:bCs/>
        </w:rPr>
        <w:t xml:space="preserve">2. </w:t>
      </w:r>
      <w:r w:rsidRPr="00ED34C6">
        <w:rPr>
          <w:b/>
          <w:bCs/>
        </w:rPr>
        <w:t>Планируемые результаты освоения обучающимися основной образовательной программы начального общего образования</w:t>
      </w:r>
    </w:p>
    <w:p w14:paraId="6ED35C52" w14:textId="77777777" w:rsidR="00ED34C6" w:rsidRPr="00ED34C6" w:rsidRDefault="00ED34C6" w:rsidP="00ED34C6">
      <w:pPr>
        <w:spacing w:after="0"/>
        <w:ind w:firstLine="709"/>
        <w:jc w:val="both"/>
        <w:rPr>
          <w:b/>
        </w:rPr>
      </w:pPr>
    </w:p>
    <w:p w14:paraId="3D899B52" w14:textId="77777777" w:rsidR="00ED34C6" w:rsidRPr="00ED34C6" w:rsidRDefault="00ED34C6" w:rsidP="00ED34C6">
      <w:pPr>
        <w:spacing w:after="0"/>
        <w:ind w:firstLine="709"/>
        <w:jc w:val="both"/>
      </w:pPr>
      <w:r w:rsidRPr="00ED34C6">
        <w:t>Всё наполнение программы начального общего образования (содержание и планируемые результаты обучения, условия организации образовательной среды) подчиняется современным целям начального образования, которые представлены во ФГОС как система личностных, метапредметных и предметных достижений обучающегося. Личностные результаты включают ценностные отношения обучающегося к окружающему миру, другим людям, а также к самому себе как субъекту учебно-познавательной деятельности (осознание её социальной значимости, ответственность, установка на принятие учебной задачи и др.). Метапредметные результаты характеризуют уровень сформированности познавательных, коммуникативных и регулятивных универсальных действий, которые обеспечивают успешность изучения учебных предметов, а также становление способности к самообразованию и саморазвитию.</w:t>
      </w:r>
    </w:p>
    <w:p w14:paraId="63185C99" w14:textId="77777777" w:rsidR="00ED34C6" w:rsidRPr="00ED34C6" w:rsidRDefault="00ED34C6" w:rsidP="00ED34C6">
      <w:pPr>
        <w:spacing w:after="0"/>
        <w:ind w:firstLine="709"/>
        <w:jc w:val="both"/>
      </w:pPr>
      <w:r w:rsidRPr="00ED34C6">
        <w:t>В результате освоения содержания различных предметов, курсов, модулей обучающиеся овладевают рядом междисциплинарных понятий, а также различными знаково- символическими средствами, которые помогают обучающимся применять знания как в типовых, так и в новых, нестандартных учебных ситуациях.</w:t>
      </w:r>
    </w:p>
    <w:p w14:paraId="38A5422F" w14:textId="77777777" w:rsidR="00ED34C6" w:rsidRPr="00ED34C6" w:rsidRDefault="00ED34C6" w:rsidP="00ED34C6">
      <w:pPr>
        <w:spacing w:after="0"/>
        <w:ind w:firstLine="709"/>
        <w:jc w:val="both"/>
      </w:pPr>
      <w:r w:rsidRPr="00ED34C6">
        <w:t>В разделе «Система оценки достижения планируемых результатов освоения основной образовательной программы начального общего образования» характеризуется система оценки достижений планируемых результатов освоения основной образовательной программы. При определении подходов к контрольно-оценочной деятельности младших школьников учитываются формы и виды контроля, а также требования к объёму и числу проводимых контрольных, проверочных и диагностических работ. Ориентиром в этом направлении служат «Рекомендации для системы общего образования по основным подходам к формированию графика проведения оценочных процедур в общеобразовательных организациях», подготовленные Федеральной службой по надзору в сфере образования и науки РФ.</w:t>
      </w:r>
    </w:p>
    <w:p w14:paraId="36E8CE6E" w14:textId="77777777" w:rsidR="00ED34C6" w:rsidRPr="00ED34C6" w:rsidRDefault="00ED34C6" w:rsidP="00ED34C6">
      <w:pPr>
        <w:spacing w:after="0"/>
        <w:ind w:firstLine="709"/>
        <w:jc w:val="both"/>
      </w:pPr>
      <w:r w:rsidRPr="00ED34C6">
        <w:t>Все особенности конструирования образовательной среды прописываются в организационном разделе программы: учебный план, внеурочная деятельность, воспитательные мероприятия, возможность использования предметных кабинетов (изобразительного искусства, музыки, технологии), специально оборудованных территорий для занятий физической культурой и спортом и т. п.</w:t>
      </w:r>
    </w:p>
    <w:p w14:paraId="1C44252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22BF"/>
    <w:multiLevelType w:val="hybridMultilevel"/>
    <w:tmpl w:val="4A2CD868"/>
    <w:lvl w:ilvl="0" w:tplc="B802956A">
      <w:start w:val="1"/>
      <w:numFmt w:val="decimal"/>
      <w:lvlText w:val="%1."/>
      <w:lvlJc w:val="left"/>
      <w:pPr>
        <w:ind w:left="112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AE07224">
      <w:numFmt w:val="bullet"/>
      <w:lvlText w:val="•"/>
      <w:lvlJc w:val="left"/>
      <w:pPr>
        <w:ind w:left="253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 w:tplc="2DB83F1A">
      <w:numFmt w:val="bullet"/>
      <w:lvlText w:val="•"/>
      <w:lvlJc w:val="left"/>
      <w:pPr>
        <w:ind w:left="2134" w:hanging="86"/>
      </w:pPr>
      <w:rPr>
        <w:lang w:val="ru-RU" w:eastAsia="en-US" w:bidi="ar-SA"/>
      </w:rPr>
    </w:lvl>
    <w:lvl w:ilvl="3" w:tplc="1CA40A7E">
      <w:numFmt w:val="bullet"/>
      <w:lvlText w:val="•"/>
      <w:lvlJc w:val="left"/>
      <w:pPr>
        <w:ind w:left="3148" w:hanging="86"/>
      </w:pPr>
      <w:rPr>
        <w:lang w:val="ru-RU" w:eastAsia="en-US" w:bidi="ar-SA"/>
      </w:rPr>
    </w:lvl>
    <w:lvl w:ilvl="4" w:tplc="057E0484">
      <w:numFmt w:val="bullet"/>
      <w:lvlText w:val="•"/>
      <w:lvlJc w:val="left"/>
      <w:pPr>
        <w:ind w:left="4162" w:hanging="86"/>
      </w:pPr>
      <w:rPr>
        <w:lang w:val="ru-RU" w:eastAsia="en-US" w:bidi="ar-SA"/>
      </w:rPr>
    </w:lvl>
    <w:lvl w:ilvl="5" w:tplc="81F63816">
      <w:numFmt w:val="bullet"/>
      <w:lvlText w:val="•"/>
      <w:lvlJc w:val="left"/>
      <w:pPr>
        <w:ind w:left="5177" w:hanging="86"/>
      </w:pPr>
      <w:rPr>
        <w:lang w:val="ru-RU" w:eastAsia="en-US" w:bidi="ar-SA"/>
      </w:rPr>
    </w:lvl>
    <w:lvl w:ilvl="6" w:tplc="1A8CC258">
      <w:numFmt w:val="bullet"/>
      <w:lvlText w:val="•"/>
      <w:lvlJc w:val="left"/>
      <w:pPr>
        <w:ind w:left="6191" w:hanging="86"/>
      </w:pPr>
      <w:rPr>
        <w:lang w:val="ru-RU" w:eastAsia="en-US" w:bidi="ar-SA"/>
      </w:rPr>
    </w:lvl>
    <w:lvl w:ilvl="7" w:tplc="289A0E1E">
      <w:numFmt w:val="bullet"/>
      <w:lvlText w:val="•"/>
      <w:lvlJc w:val="left"/>
      <w:pPr>
        <w:ind w:left="7205" w:hanging="86"/>
      </w:pPr>
      <w:rPr>
        <w:lang w:val="ru-RU" w:eastAsia="en-US" w:bidi="ar-SA"/>
      </w:rPr>
    </w:lvl>
    <w:lvl w:ilvl="8" w:tplc="E7740356">
      <w:numFmt w:val="bullet"/>
      <w:lvlText w:val="•"/>
      <w:lvlJc w:val="left"/>
      <w:pPr>
        <w:ind w:left="8220" w:hanging="86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C6"/>
    <w:rsid w:val="00122EEA"/>
    <w:rsid w:val="001F36FF"/>
    <w:rsid w:val="005E5D5E"/>
    <w:rsid w:val="006C0B77"/>
    <w:rsid w:val="008242FF"/>
    <w:rsid w:val="00870751"/>
    <w:rsid w:val="00922C48"/>
    <w:rsid w:val="00B915B7"/>
    <w:rsid w:val="00EA59DF"/>
    <w:rsid w:val="00ED34C6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7990"/>
  <w15:chartTrackingRefBased/>
  <w15:docId w15:val="{8390DC82-6074-40F7-B10E-BD5E8A9B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5Б класс</cp:lastModifiedBy>
  <cp:revision>2</cp:revision>
  <dcterms:created xsi:type="dcterms:W3CDTF">2025-09-22T08:07:00Z</dcterms:created>
  <dcterms:modified xsi:type="dcterms:W3CDTF">2025-09-22T08:07:00Z</dcterms:modified>
</cp:coreProperties>
</file>