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3B8" w:rsidRPr="005E03B8" w:rsidRDefault="005E03B8" w:rsidP="005E03B8">
      <w:pPr>
        <w:shd w:val="clear" w:color="auto" w:fill="FFFFFF"/>
        <w:spacing w:before="411" w:after="274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МИНИСТЕРСТВО ПРОСВЕЩЕНИЯ РОССИЙСКОЙ ФЕДЕРАЦИИ</w:t>
      </w:r>
    </w:p>
    <w:p w:rsidR="005E03B8" w:rsidRPr="005E03B8" w:rsidRDefault="005E03B8" w:rsidP="005E03B8">
      <w:pPr>
        <w:shd w:val="clear" w:color="auto" w:fill="FFFFFF"/>
        <w:spacing w:after="274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h73"/>
      <w:bookmarkEnd w:id="0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от 31 июля 2020 г. N 373</w:t>
      </w:r>
    </w:p>
    <w:p w:rsidR="005E03B8" w:rsidRPr="005E03B8" w:rsidRDefault="005E03B8" w:rsidP="005E03B8">
      <w:pPr>
        <w:shd w:val="clear" w:color="auto" w:fill="FFFFFF"/>
        <w:spacing w:after="274" w:line="343" w:lineRule="atLeast"/>
        <w:ind w:left="329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</w:p>
    <w:p w:rsidR="005E03B8" w:rsidRPr="005E03B8" w:rsidRDefault="005E03B8" w:rsidP="005E03B8">
      <w:pPr>
        <w:shd w:val="clear" w:color="auto" w:fill="FFFFFF"/>
        <w:spacing w:after="300" w:line="240" w:lineRule="auto"/>
        <w:ind w:firstLine="32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 </w:t>
      </w:r>
      <w:hyperlink r:id="rId4" w:anchor="l239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частью 11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13 Федерального закона от 29 декабря 2012 г. N 273-ФЗ "Об образовании в Российской Федерации" (Собрание законодательства Российской Федерации, 2012, N 53, ст. 7598; 2019, N 30, ст. 4134) и подпунктом 4.2.5 пункта 4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  <w:bookmarkStart w:id="1" w:name="l81"/>
      <w:bookmarkStart w:id="2" w:name="l1"/>
      <w:bookmarkEnd w:id="1"/>
      <w:bookmarkEnd w:id="2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прилагаемый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2.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Признать утратившими силу:</w:t>
      </w:r>
      <w:bookmarkStart w:id="3" w:name="l41"/>
      <w:bookmarkEnd w:id="3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Министерства образования и науки Российской Федерации </w:t>
      </w:r>
      <w:hyperlink r:id="rId5" w:anchor="l0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от 30 августа 2013 г. N 1014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 (зарегистрирован Министерством юстиции Российской Федерации 26 сентября 2013 г., регистрационный N 30038);</w:t>
      </w:r>
      <w:bookmarkStart w:id="4" w:name="l2"/>
      <w:bookmarkEnd w:id="4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Министерства просвещения Российской Федерации </w:t>
      </w:r>
      <w:hyperlink r:id="rId6" w:anchor="l0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от 21 января 2019 г. N 32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"О внесении изменений в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образования, утвержденный приказом Министерства образования и науки Российской Федерации от 30 августа 2013 г. N 1014" (зарегистрирован Министерством юстиции Российской Федерации 25 марта 2019 г., регистрационный N 54158).</w:t>
      </w:r>
      <w:bookmarkStart w:id="5" w:name="l42"/>
      <w:bookmarkEnd w:id="5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3.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приказ вступает в силу с 1 января 2021 года.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Министр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E03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С.С. КРАВЦОВ</w:t>
      </w:r>
    </w:p>
    <w:p w:rsid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bookmarkStart w:id="6" w:name="h74"/>
      <w:bookmarkEnd w:id="6"/>
    </w:p>
    <w:p w:rsid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5E03B8" w:rsidRPr="005E03B8" w:rsidRDefault="005E03B8" w:rsidP="005E03B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Приложение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УТВЕРЖДЕН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E03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приказом Министерства просвещения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E03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Российской Федерации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E03B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31 июля 2020 г. N 373</w:t>
      </w:r>
      <w:bookmarkStart w:id="7" w:name="l43"/>
      <w:bookmarkEnd w:id="7"/>
    </w:p>
    <w:p w:rsidR="005E03B8" w:rsidRPr="005E03B8" w:rsidRDefault="005E03B8" w:rsidP="005E03B8">
      <w:pPr>
        <w:shd w:val="clear" w:color="auto" w:fill="FFFFFF"/>
        <w:spacing w:before="411" w:after="274" w:line="343" w:lineRule="atLeast"/>
        <w:ind w:left="32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h75"/>
      <w:bookmarkEnd w:id="8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</w:t>
      </w:r>
    </w:p>
    <w:p w:rsidR="005E03B8" w:rsidRPr="005E03B8" w:rsidRDefault="005E03B8" w:rsidP="005E03B8">
      <w:pPr>
        <w:shd w:val="clear" w:color="auto" w:fill="FFFFFF"/>
        <w:spacing w:before="634" w:after="365" w:line="336" w:lineRule="atLeast"/>
        <w:ind w:left="46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9" w:name="h76"/>
      <w:bookmarkEnd w:id="9"/>
      <w:r w:rsidRPr="005E0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Общие положения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(далее - Порядок) регулирует организацию и осуществление образовательной деятельности по основным общеобразовательным программам - образовательным программам дошкольного образования, в том числе особенности организации образовательной деятельности для обучающихся с ограниченными возможностями здоровья.</w:t>
      </w:r>
      <w:bookmarkStart w:id="10" w:name="l4"/>
      <w:bookmarkEnd w:id="10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2.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Порядок является обязательным для организаций, осуществляющих образовательную деятельность и реализующих основные общеобразовательные программы - образовательные программы дошкольного образования, в том числе адаптированные образовательные программы дошкольного образования, включая индивидуальных предпринимателей (далее - образовательная организация).</w:t>
      </w:r>
      <w:bookmarkStart w:id="11" w:name="l44"/>
      <w:bookmarkStart w:id="12" w:name="l5"/>
      <w:bookmarkEnd w:id="11"/>
      <w:bookmarkEnd w:id="12"/>
    </w:p>
    <w:p w:rsidR="005E03B8" w:rsidRPr="005E03B8" w:rsidRDefault="005E03B8" w:rsidP="005E03B8">
      <w:pPr>
        <w:shd w:val="clear" w:color="auto" w:fill="FFFFFF"/>
        <w:spacing w:before="634" w:after="365" w:line="336" w:lineRule="atLeast"/>
        <w:ind w:left="46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3" w:name="h77"/>
      <w:bookmarkEnd w:id="13"/>
      <w:r w:rsidRPr="005E0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 Организация и осущест</w:t>
      </w:r>
      <w:bookmarkStart w:id="14" w:name="_GoBack"/>
      <w:bookmarkEnd w:id="14"/>
      <w:r w:rsidRPr="005E0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вление образовательной деятельности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3.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Дошкольное образование может быть получено в организациях, осуществляющих образовательную деятельность, а также вне организаций - в форме семейного образования.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4.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получения дошкольного образования определяется родителями (законными представителями) несовершеннолетнего обучающегося. При выборе родителями (законными представителями) несовершеннолетнего обучающегося формы получения дошкольного образования учитывается мнение ребенка &lt;1&gt;.</w:t>
      </w:r>
      <w:bookmarkStart w:id="15" w:name="l45"/>
      <w:bookmarkStart w:id="16" w:name="l6"/>
      <w:bookmarkEnd w:id="15"/>
      <w:bookmarkEnd w:id="16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&lt;1&gt; </w:t>
      </w:r>
      <w:hyperlink r:id="rId7" w:anchor="l824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4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63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выборе родителями (законными представителями) детей формы получения дошкольного образования в форме семейного образования родители (законные представители) информируют об этом выборе орган местного самоуправления муниципального района или городского округа, на территории которых они проживают &lt;2&gt;.</w:t>
      </w:r>
      <w:bookmarkStart w:id="17" w:name="l46"/>
      <w:bookmarkEnd w:id="17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&lt;2&gt; </w:t>
      </w:r>
      <w:hyperlink r:id="rId8" w:anchor="l824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5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63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  <w:bookmarkStart w:id="18" w:name="l7"/>
      <w:bookmarkEnd w:id="18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5.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организация может использовать сетевую форму реализации образовательных программ дошкольного образования и (или) отдельных компонентов, предусмотренных образовательными программами (в том числе различного вида и (или) направленности), обеспечивающую возможность освоения образовательных программ воспитанниками с использованием ресурсов нескольких организаций, осуществляющих образовательную деятельность, включая иностранные, а также при необходимости с использованием ресурсов иных организаций. Использование сетевой формы реализации образовательных программ дошкольного образования осуществляется на основании договора между указанными организациями, в котором указываются основные характеристики образовательной программы, реализуемой с использованием такой формы (в том числе вид и (или) направленность) (при реализации части образовательной программы определенного вида и (или) направленности указываются также характеристики отдельных компонентов, предусмотренных образовательными программами), а также объем ресурсов, используемых каждой из указанных организаций, и распределение обязанностей между ними, срок действия этого договора &lt;3&gt;.</w:t>
      </w:r>
      <w:bookmarkStart w:id="19" w:name="l47"/>
      <w:bookmarkStart w:id="20" w:name="l8"/>
      <w:bookmarkStart w:id="21" w:name="l9"/>
      <w:bookmarkEnd w:id="19"/>
      <w:bookmarkEnd w:id="20"/>
      <w:bookmarkEnd w:id="21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&lt;3&gt; </w:t>
      </w:r>
      <w:hyperlink r:id="rId9" w:anchor="l7953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2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15 Федерального закона от 29 декабря 2012 г. N 273-ФЗ "Об образовании в Российской Федерации" (Собрание законодательства Российской Федерации, 2012, N 53, ст. 7598; 2019, N 49, ст. 696).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6.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организация обеспечивает получение дошкольного образования, присмотр и уход за воспитанниками в возрасте от 2 месяцев до прекращения образовательных отношений.</w:t>
      </w:r>
      <w:bookmarkStart w:id="22" w:name="l48"/>
      <w:bookmarkEnd w:id="22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7.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  <w:bookmarkStart w:id="23" w:name="l10"/>
      <w:bookmarkEnd w:id="23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8.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дошкольного образования определяется образовательной программой дошкольного образования.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9.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структуре, объему, условиям реализации и результатам освоения образовательной программы дошкольного образования определяются федеральным государственным образовательным стандартом дошкольного образования.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10.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дошкольного образования самостоятельно разрабатываются и утверждаются образовательными организациями &lt;4&gt;.</w:t>
      </w:r>
      <w:bookmarkStart w:id="24" w:name="l49"/>
      <w:bookmarkEnd w:id="24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&lt;4&gt; </w:t>
      </w:r>
      <w:hyperlink r:id="rId10" w:anchor="l217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5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12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  <w:bookmarkStart w:id="25" w:name="l11"/>
      <w:bookmarkEnd w:id="25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дошкольного образования разрабатываются и утверждаются образовательной организацией в соответствии с федеральным государственным образовательным стандартом дошкольного образования и с учетом соответствующих примерных образовательных программ дошкольного образования &lt;5&gt;.</w:t>
      </w:r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&lt;5&gt; </w:t>
      </w:r>
      <w:hyperlink r:id="rId11" w:anchor="l217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6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12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  <w:bookmarkStart w:id="26" w:name="l50"/>
      <w:bookmarkEnd w:id="26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11.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образовательных организациях образовательная деятельность осуществляется на государственном языке Российской Федерации. Образовательная деятельность может 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осуществляться на родном языке из числа языков народов Российской Федерации, в том числе на русском языке как родном языке, в соответствии с образовательной программой дошкольного образования и на основании заявления родителей (законных представителей).</w:t>
      </w:r>
      <w:bookmarkStart w:id="27" w:name="l12"/>
      <w:bookmarkEnd w:id="27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Федерации об образовании и локальными нормативными актами образовательной организации &lt;6&gt;.</w:t>
      </w:r>
      <w:bookmarkStart w:id="28" w:name="l51"/>
      <w:bookmarkStart w:id="29" w:name="l13"/>
      <w:bookmarkEnd w:id="28"/>
      <w:bookmarkEnd w:id="29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&lt;6&gt; </w:t>
      </w:r>
      <w:hyperlink r:id="rId12" w:anchor="l7343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5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14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12.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образовательных программ дошкольного образования не сопровождается проведением промежуточных аттестаций и итоговой аттестации обучающихся &lt;7&gt;.</w:t>
      </w:r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&lt;7&gt; </w:t>
      </w:r>
      <w:hyperlink r:id="rId13" w:anchor="l7438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2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64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  <w:bookmarkStart w:id="30" w:name="l52"/>
      <w:bookmarkStart w:id="31" w:name="l14"/>
      <w:bookmarkEnd w:id="30"/>
      <w:bookmarkEnd w:id="31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13.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 деятельность по образовательным программам дошкольного образования в образовательной организации осуществляется в группах.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могут иметь общеразвивающую, компенсирующую, оздоровительную или комбинированную направленность.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  <w:bookmarkStart w:id="32" w:name="l15"/>
      <w:bookmarkEnd w:id="32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  <w:bookmarkStart w:id="33" w:name="l53"/>
      <w:bookmarkStart w:id="34" w:name="l16"/>
      <w:bookmarkEnd w:id="33"/>
      <w:bookmarkEnd w:id="34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особых образовательных потребностей,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  <w:bookmarkStart w:id="35" w:name="l54"/>
      <w:bookmarkStart w:id="36" w:name="l17"/>
      <w:bookmarkEnd w:id="35"/>
      <w:bookmarkEnd w:id="36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образовательной организации могут быть организованы также: группы детей раннего возраста без реализации образовательной программы дошкольного образования, 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обеспечивающие развитие, присмотр, уход и оздоровление воспитанников в возрасте от 2 месяцев до 3 лет;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группы по присмотру и уходу без реализации образовательной программы дошкольного образования для воспитанников в возрасте от 2 месяцев до прекращения образовательных отношений. В группах по присмотру и уходу обеспечивается комплекс мер по организации питания и хозяйственно-бытового обслуживания детей, обеспечению соблюдения ими личной гигиены и режима дня;</w:t>
      </w:r>
      <w:bookmarkStart w:id="37" w:name="l18"/>
      <w:bookmarkEnd w:id="37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семейные дошкольные группы с целью удовлетворения потребности населения в услугах дошкольного образования в семьях. Семейные дошкольные группы могут иметь любую направленность или осуществлять присмотр и уход за детьми без реализации образовательной программы дошкольного образования.</w:t>
      </w:r>
      <w:bookmarkStart w:id="38" w:name="l55"/>
      <w:bookmarkEnd w:id="38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  <w:bookmarkStart w:id="39" w:name="l19"/>
      <w:bookmarkEnd w:id="39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14.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работы образовательной организации устанавливается ее локальным нормативным актом. Группы могут функционировать в режиме: кратковременного пребывания (до 5 часов в день), сокращенного дня (8-10-часового пребывания), полного дня (10,5-12-часового пребывания), продленного дня (13-14-часового пребывания) и круглосуточного пребывания детей. По запросам родителей (законных представителей) возможна организация работы групп также в выходные и праздничные дни.</w:t>
      </w:r>
      <w:bookmarkStart w:id="40" w:name="l56"/>
      <w:bookmarkEnd w:id="40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дошкольного образования реализуются в группах, функционирующих в режиме не менее 3 часов в день.</w:t>
      </w:r>
      <w:bookmarkStart w:id="41" w:name="l20"/>
      <w:bookmarkEnd w:id="41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15.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Родители (законные представители) несовершеннолетнего воспитанника, обеспечивающие получение воспитанником дошкольного образования в форме семейного образования, имеют право на получение методической, психолого-педагогической, диагностической и консультативной помощи без взимания платы, в том числе в дошкольных образовательных организациях и общеобразовательных организациях, если в них созданы соответствующие консультационные центры. Обеспечение предоставления таких видов помощи осуществляется органами государственной власти субъектов Российской Федерации &lt;8&gt;.</w:t>
      </w:r>
      <w:bookmarkStart w:id="42" w:name="l57"/>
      <w:bookmarkStart w:id="43" w:name="l21"/>
      <w:bookmarkEnd w:id="42"/>
      <w:bookmarkEnd w:id="43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&lt;8&gt; </w:t>
      </w:r>
      <w:hyperlink r:id="rId14" w:anchor="l7438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3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64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03B8" w:rsidRPr="005E03B8" w:rsidRDefault="005E03B8" w:rsidP="005E03B8">
      <w:pPr>
        <w:shd w:val="clear" w:color="auto" w:fill="FFFFFF"/>
        <w:spacing w:before="634" w:after="365" w:line="336" w:lineRule="atLeast"/>
        <w:ind w:left="461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44" w:name="h78"/>
      <w:bookmarkEnd w:id="44"/>
      <w:r w:rsidRPr="005E03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III. Особенности организации образовательной деятельности для лиц с ограниченными возможностями здоровья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16.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дошкольного образования, а для детей-инвалидов также в соответствии с индивидуальной программой реабилитации или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абилитации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ребенка-инвалида.</w:t>
      </w:r>
      <w:bookmarkStart w:id="45" w:name="l58"/>
      <w:bookmarkStart w:id="46" w:name="l22"/>
      <w:bookmarkEnd w:id="45"/>
      <w:bookmarkEnd w:id="46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Условия для получения образования детьми с ограниченными возможностями здоровья определяются в заключении психолого-медико-педагогической комиссии &lt;9&gt;.</w:t>
      </w:r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&lt;9&gt; </w:t>
      </w:r>
      <w:hyperlink r:id="rId15" w:anchor="l20" w:tgtFrame="_blank" w:history="1">
        <w:r w:rsidRPr="005E03B8">
          <w:rPr>
            <w:rFonts w:ascii="Times New Roman" w:eastAsia="Times New Roman" w:hAnsi="Times New Roman" w:cs="Times New Roman"/>
            <w:color w:val="228007"/>
            <w:sz w:val="24"/>
            <w:szCs w:val="24"/>
            <w:u w:val="single"/>
            <w:lang w:eastAsia="ru-RU"/>
          </w:rPr>
          <w:t>Пункт 21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приказа Министерства образования и науки Российской Федерации от 20 сентября 2013 г. N 1082 "Об утверждении Положения о психолого-медико-педагогической комиссии" (зарегистрирован Министерством юстиции Российской Федерации 23 октября 2013 г., регистрационный N 30242).</w:t>
      </w:r>
      <w:bookmarkStart w:id="47" w:name="l23"/>
      <w:bookmarkEnd w:id="47"/>
    </w:p>
    <w:p w:rsidR="005E03B8" w:rsidRPr="005E03B8" w:rsidRDefault="005E03B8" w:rsidP="005E03B8">
      <w:pPr>
        <w:shd w:val="clear" w:color="auto" w:fill="E3E3E3"/>
        <w:spacing w:after="300" w:line="240" w:lineRule="auto"/>
        <w:ind w:left="43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Официальный источник электронного документа содержит неточность: имеется в виду пункт 21 </w:t>
      </w:r>
      <w:hyperlink r:id="rId16" w:anchor="l2" w:tgtFrame="_blank" w:history="1">
        <w:r w:rsidRPr="005E03B8">
          <w:rPr>
            <w:rFonts w:ascii="Times New Roman" w:eastAsia="Times New Roman" w:hAnsi="Times New Roman" w:cs="Times New Roman"/>
            <w:color w:val="228007"/>
            <w:sz w:val="24"/>
            <w:szCs w:val="24"/>
            <w:u w:val="single"/>
            <w:lang w:eastAsia="ru-RU"/>
          </w:rPr>
          <w:t>Положения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 психолого-медико-педагогической комиссии, утвержденного Приказом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Минобрнауки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РФ от 20.09.2013 N 1082.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17.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образовательных организациях, осуществляющих образовательную деятельность по адаптированным образовательным программам дошкольного образования, должны быть созданы специальные условия для получения дошкольного образования детьми с ограниченными возможностями здоровья &lt;10&gt;.</w:t>
      </w:r>
      <w:bookmarkStart w:id="48" w:name="l79"/>
      <w:bookmarkEnd w:id="48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&lt;10&gt; </w:t>
      </w:r>
      <w:hyperlink r:id="rId17" w:anchor="l7820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2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79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  <w:bookmarkStart w:id="49" w:name="l59"/>
      <w:bookmarkEnd w:id="49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18.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специальными условиями для получения дошкольного образования детьми с ограниченными возможностями здоровья понимаются условия обучения, воспитания и развития таких детей, включающие в себя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детям необходимую техническую помощь, проведение групповых и индивидуальных коррекционных занятий, обеспечение доступа в здания образовательных организаций и другие условия, без которых невозможно или затруднено освоение образовательных программ дошкольного образования детьми с ограниченными возможностями здоровья &lt;11&gt;.</w:t>
      </w:r>
      <w:bookmarkStart w:id="50" w:name="l24"/>
      <w:bookmarkStart w:id="51" w:name="l80"/>
      <w:bookmarkStart w:id="52" w:name="l25"/>
      <w:bookmarkEnd w:id="50"/>
      <w:bookmarkEnd w:id="51"/>
      <w:bookmarkEnd w:id="52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&lt;11&gt; </w:t>
      </w:r>
      <w:hyperlink r:id="rId18" w:anchor="l7820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3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79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19.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доступности получения дошкольного образования детьми с ограниченными возможностями здоровья организацией обеспечивается:</w:t>
      </w:r>
      <w:bookmarkStart w:id="53" w:name="l61"/>
      <w:bookmarkEnd w:id="53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1)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с ограниченными возможностями здоровья по зрению:</w:t>
      </w:r>
      <w:bookmarkStart w:id="54" w:name="l26"/>
      <w:bookmarkEnd w:id="54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присутствие ассистента, оказывающего ребенку необходимую помощь;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выпуска альтернативных форматов печатных материалов (крупный шрифт) или аудиофайлов;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2)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 с ограниченными возможностями здоровья по слуху: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 надлежащими звуковыми средствами воспроизведения информации;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3)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детей, имеющих нарушения опорно-двигательного аппарата, материально-технические условия должны обеспечивать возможность беспрепятственного доступа детей в учебные помещения, столовые, туалетные и другие помещения организации, а 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также их пребывания в указанных помещениях (наличие пандусов, поручней, расширенных дверных проемов, лифтов, локальное понижение стоек-барьеров до высоты не более 0,8 м; наличие специальных кресел и других приспособлений).</w:t>
      </w:r>
      <w:bookmarkStart w:id="55" w:name="l62"/>
      <w:bookmarkStart w:id="56" w:name="l27"/>
      <w:bookmarkEnd w:id="55"/>
      <w:bookmarkEnd w:id="56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20.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 или отдельных образовательных организациях &lt;12&gt;.</w:t>
      </w:r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&lt;12&gt; </w:t>
      </w:r>
      <w:hyperlink r:id="rId19" w:anchor="l978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4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79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  <w:bookmarkStart w:id="57" w:name="l63"/>
      <w:bookmarkStart w:id="58" w:name="l28"/>
      <w:bookmarkEnd w:id="57"/>
      <w:bookmarkEnd w:id="58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детей в группах компенсирующей направленности не должно превышать: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тяжелыми нарушениями речи - 6 детей в возрасте до 3 лет и 10 детей в возрасте старше 3 лет;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фонетико-фонематическими нарушениями речи - 12 детей в возрасте старше 3 лет;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глухих детей - 6 детей для обеих возрастных групп; для слабослышащих детей - 6 детей в возрасте до 3 лет и 8 детей в возрасте старше 3 лет;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слепых детей - 6 детей для обеих возрастных групп; для слабовидящих детей - 6 детей в возрасте до 3 лет и 10 детей в возрасте старше 3 лет;</w:t>
      </w:r>
      <w:bookmarkStart w:id="59" w:name="l29"/>
      <w:bookmarkEnd w:id="59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детей с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амблиопией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косоглазием - 6 детей в возрасте до 3 лет и 10 детей в возрасте старше 3 лет;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нарушениями опорно-двигательного аппарата - 6 детей в возрасте до 3 лет и 8 детей в возрасте старше 3 лет;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детей с задержкой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психоречевого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 - 6 детей в возрасте до 3 лет; для детей с задержкой психического развития - 10 детей в возрасте старше 3 лет;</w:t>
      </w:r>
      <w:bookmarkStart w:id="60" w:name="l64"/>
      <w:bookmarkEnd w:id="60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умственной отсталостью легкой степени - 10 детей в возрасте старше 3 лет;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умственной отсталостью умеренной, тяжелой степени - 8 детей в возрасте старше 3 лет;</w:t>
      </w:r>
      <w:bookmarkStart w:id="61" w:name="l30"/>
      <w:bookmarkEnd w:id="61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расстройствами аутистического спектра - 5 детей для обеих возрастных групп;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со сложными дефектами (тяжелыми и множественными нарушениями развития) - 5 детей для обеих возрастных групп.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детей в группах комбинированной направленности не должно превышать: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возрасте до 3 лет - не более 10 детей, в том числе не более 3 детей с ограниченными возможностями здоровья; в возрасте старше 3 лет:</w:t>
      </w:r>
      <w:bookmarkStart w:id="62" w:name="l65"/>
      <w:bookmarkEnd w:id="62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более 10 детей, в том числе не более 3 глухих детей, или слепых детей, или детей с нарушениями опорно-двигательного аппарата, или детей с умственной отсталостью 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умеренной, тяжелой степени, или с расстройствами аутистического спектра, или детей со сложным дефектом;</w:t>
      </w:r>
      <w:bookmarkStart w:id="63" w:name="l31"/>
      <w:bookmarkEnd w:id="63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более 15 детей, в том числе не более 4 слабовидящих и (или) детей с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амблиопией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(или) косоглазием, или слабослышащих детей, или детей, имеющих тяжелые нарушения речи, или детей с умственной отсталостью легкой степени;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более 17 детей, в том числе не более 5 детей с задержкой психического развития, детей с фонетико-фонематическими нарушениями речи.</w:t>
      </w:r>
      <w:bookmarkStart w:id="64" w:name="l66"/>
      <w:bookmarkEnd w:id="64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организовывать разновозрастные группы компенсирующей или комбинированной направленности для детей от 2 месяцев до 3 лет и от 3 лет и старше с учетом возможности организации в них режима дня, соответствующего анатомо-физиологическим особенностям детей каждой возрастной группы, с предельной наполняемостью 6 и 12 человек соответственно.</w:t>
      </w:r>
      <w:bookmarkStart w:id="65" w:name="l32"/>
      <w:bookmarkEnd w:id="65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комплектовании групп комбинированной направленности не допускается смешение более 3 категорий детей с ограниченными возможностями здоровья; при объединении детей с разными нарушениями в развитии учитываются направленность адаптированных образовательных программ дошкольного образования и возможности их одновременной реализации в одной группе.</w:t>
      </w:r>
      <w:bookmarkStart w:id="66" w:name="l67"/>
      <w:bookmarkStart w:id="67" w:name="l33"/>
      <w:bookmarkEnd w:id="66"/>
      <w:bookmarkEnd w:id="67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21.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дошкольного образования детьми с ограниченными возможностями здоровья в группах компенсирующей направленности в штатное расписание вводятся штатные единицы следующих специалистов: учитель- дефектолог (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олигофренопедагог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сурдопедагог, тифлопедагог), учитель-логопед, педагог-психолог,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ассистент (помощник) на каждую группу: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нарушениями слуха (глухих, слабослышащих, позднооглохших) - не менее 0,5 штатной единицы учителя-логопеда, не менее 1 штатной единицы учителя-дефектолога (сурдопедагога), не менее 0,5 штатной единицы педагога- психолога;</w:t>
      </w:r>
      <w:bookmarkStart w:id="68" w:name="l68"/>
      <w:bookmarkStart w:id="69" w:name="l34"/>
      <w:bookmarkEnd w:id="68"/>
      <w:bookmarkEnd w:id="69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детей с нарушениями зрения (слепых, слабовидящих, с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амблиопией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косоглазием) - не менее 1 штатной единицы учителя-дефектолога (тифлопедагога), не менее 0,5 штатной единицы учителя-логопеда, не менее 0,5 штатной единицы педагога-психолога;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тяжелыми нарушениями речи - не менее 1 штатной единицы учителя-логопеда, не менее 0,5 штатной единицы педагога-психолога;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нарушениями опорно-двигательного аппарата - не менее 1 штатной единицы учителя-дефектолога и (или) педагога-психолога, не менее 0,5 штатной единицы учителя-логопеда, не менее 0,5 штатной единицы ассистента (помощника);</w:t>
      </w:r>
      <w:bookmarkStart w:id="70" w:name="l35"/>
      <w:bookmarkEnd w:id="70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расстройствами аутистического спектра - не менее 0,5 штатной единицы учителя-дефектолога (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олигофренопедагога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и/или педагога-психолога, не менее 0,5 штатной единицы учителя-логопеда;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 задержкой психического развития - не менее 1 штатной единицы учителя-дефектолога (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олигофренопедагога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и/или педагога-психолога, не менее 0,5 штатной единицы учителя-логопеда;</w:t>
      </w:r>
      <w:bookmarkStart w:id="71" w:name="l69"/>
      <w:bookmarkEnd w:id="71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для детей с умственной отсталостью - не менее 1 штатной единицы учителя- дефектолога (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олигофренопедагога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не менее 0,5 штатной единицы учителя- логопеда и не менее 1 штатной единицы педагога-психолога;</w:t>
      </w:r>
      <w:bookmarkStart w:id="72" w:name="l36"/>
      <w:bookmarkEnd w:id="72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детей со сложным дефектом (тяжелыми и множественными нарушениями развития) - не менее 1 штатной единицы учителя-дефектолога и (или) педагога- психолога, не менее 0,5 штатной единицы учителя-логопеда, не менее 1 штатной единицы ассистента (помощника).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каждую группу компенсирующей направленности для детей с нарушениями зрения (слепых), или расстройствами аутистического спектра, или умственной отсталостью (умеренной и тяжелой степени) - не менее 1 штатной единицы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тьютора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73" w:name="l70"/>
      <w:bookmarkStart w:id="74" w:name="l37"/>
      <w:bookmarkEnd w:id="73"/>
      <w:bookmarkEnd w:id="74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получении дошкольного образования детьми с ограниченными возможностями здоровья в группах комбинированной направленности для организации непрерывной образовательной деятельности и коррекционных занятий с учетом особенностей детей в штатное расписание вводятся штатные единицы следующих специалистов: учитель-дефектолог (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олигофренопедагог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сурдопедагог, тифлопедагог), учитель-логопед, педагог-психолог,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ассистент (помощник) из расчета 1 штатная единица: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учителя-дефектолога (сурдопедагога, тифлопедагога, </w:t>
      </w: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олигофренопедагога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 каждые 5 - 12 обучающихся с ограниченными возможностями здоровья;</w:t>
      </w:r>
      <w:bookmarkStart w:id="75" w:name="l38"/>
      <w:bookmarkEnd w:id="75"/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учителя-логопеда на каждые 5-12 обучающихся с ограниченными возможностями здоровья;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педагога-психолога на каждые 20 обучающихся с ограниченными возможностями здоровья;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тьютора</w:t>
      </w:r>
      <w:proofErr w:type="spell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каждые 1 - 5 обучающихся с ограниченными возможностями здоровья;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ассистента (помощника) на каждые 1 - 5 обучающихся с ограниченными возможностями здоровья.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808080"/>
          <w:sz w:val="24"/>
          <w:szCs w:val="24"/>
          <w:lang w:eastAsia="ru-RU"/>
        </w:rPr>
        <w:t>22.</w:t>
      </w: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воспитанников, нуждающихся в длительном лечении, детей- инвалидов, которые по состоянию здоровья не могут посещать образовательные организации, на основании заключения медицинской организации и письменного обращения родителей (законных представителей) обучение по образовательным программам дошкольного образования организуется на дому или в медицинских организациях &lt;13&gt;.</w:t>
      </w:r>
      <w:bookmarkStart w:id="76" w:name="l71"/>
      <w:bookmarkStart w:id="77" w:name="l39"/>
      <w:bookmarkEnd w:id="76"/>
      <w:bookmarkEnd w:id="77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&lt;13&gt; </w:t>
      </w:r>
      <w:hyperlink r:id="rId20" w:anchor="l563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5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41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5E03B8" w:rsidRPr="005E03B8" w:rsidRDefault="005E03B8" w:rsidP="005E03B8">
      <w:pPr>
        <w:shd w:val="clear" w:color="auto" w:fill="FFFFFF"/>
        <w:spacing w:after="30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регламентации и оформления отношений государственной и </w:t>
      </w:r>
      <w:proofErr w:type="gramStart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 образовательной организации</w:t>
      </w:r>
      <w:proofErr w:type="gramEnd"/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родителей (законных представителей) воспитанников, нуждающихся в длительном лечении, а также детей-инвалидов в части организации обучения по образовательным программам дошкольного образования на дому или в медицинских организациях определяется нормативным правовым актом уполномоченного органа государственной власти субъекта Российской Федерации &lt;14&gt;.</w:t>
      </w:r>
      <w:bookmarkStart w:id="78" w:name="l40"/>
      <w:bookmarkEnd w:id="78"/>
    </w:p>
    <w:p w:rsidR="005E03B8" w:rsidRPr="005E03B8" w:rsidRDefault="005E03B8" w:rsidP="005E03B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&lt;14&gt; </w:t>
      </w:r>
      <w:hyperlink r:id="rId21" w:anchor="l564" w:tgtFrame="_blank" w:history="1">
        <w:r w:rsidRPr="005E03B8">
          <w:rPr>
            <w:rFonts w:ascii="Times New Roman" w:eastAsia="Times New Roman" w:hAnsi="Times New Roman" w:cs="Times New Roman"/>
            <w:color w:val="3072C4"/>
            <w:sz w:val="24"/>
            <w:szCs w:val="24"/>
            <w:u w:val="single"/>
            <w:lang w:eastAsia="ru-RU"/>
          </w:rPr>
          <w:t>Часть 6</w:t>
        </w:r>
      </w:hyperlink>
      <w:r w:rsidRPr="005E03B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 41 Федерального закона от 29 декабря 2012 г. N 273-ФЗ "Об образовании в Российской Федерации" (Собрание законодательства Российской Федерации, 2012, N 53, ст. 7598).</w:t>
      </w:r>
    </w:p>
    <w:p w:rsidR="00BE2D64" w:rsidRPr="005E03B8" w:rsidRDefault="00461922" w:rsidP="005E03B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E2D64" w:rsidRPr="005E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3B8"/>
    <w:rsid w:val="00461922"/>
    <w:rsid w:val="005E03B8"/>
    <w:rsid w:val="00A072E5"/>
    <w:rsid w:val="00B7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DA8C2D-BC5A-404A-9DE7-71BCD5CDA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E03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E03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E03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E03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t-p">
    <w:name w:val="dt-p"/>
    <w:basedOn w:val="a"/>
    <w:rsid w:val="005E0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E03B8"/>
    <w:rPr>
      <w:color w:val="0000FF"/>
      <w:u w:val="single"/>
    </w:rPr>
  </w:style>
  <w:style w:type="character" w:customStyle="1" w:styleId="dt-m">
    <w:name w:val="dt-m"/>
    <w:basedOn w:val="a0"/>
    <w:rsid w:val="005E03B8"/>
  </w:style>
  <w:style w:type="paragraph" w:styleId="a4">
    <w:name w:val="Normal (Web)"/>
    <w:basedOn w:val="a"/>
    <w:uiPriority w:val="99"/>
    <w:semiHidden/>
    <w:unhideWhenUsed/>
    <w:rsid w:val="005E0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n">
    <w:name w:val="dt-n"/>
    <w:basedOn w:val="a"/>
    <w:rsid w:val="005E0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1922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1922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6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69095" TargetMode="External"/><Relationship Id="rId13" Type="http://schemas.openxmlformats.org/officeDocument/2006/relationships/hyperlink" Target="https://normativ.kontur.ru/document?moduleId=1&amp;documentId=369095" TargetMode="External"/><Relationship Id="rId18" Type="http://schemas.openxmlformats.org/officeDocument/2006/relationships/hyperlink" Target="https://normativ.kontur.ru/document?moduleId=1&amp;documentId=369095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rmativ.kontur.ru/document?moduleId=1&amp;documentId=369095" TargetMode="External"/><Relationship Id="rId7" Type="http://schemas.openxmlformats.org/officeDocument/2006/relationships/hyperlink" Target="https://normativ.kontur.ru/document?moduleId=1&amp;documentId=369095" TargetMode="External"/><Relationship Id="rId12" Type="http://schemas.openxmlformats.org/officeDocument/2006/relationships/hyperlink" Target="https://normativ.kontur.ru/document?moduleId=1&amp;documentId=369095" TargetMode="External"/><Relationship Id="rId17" Type="http://schemas.openxmlformats.org/officeDocument/2006/relationships/hyperlink" Target="https://normativ.kontur.ru/document?moduleId=1&amp;documentId=36909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220410" TargetMode="External"/><Relationship Id="rId20" Type="http://schemas.openxmlformats.org/officeDocument/2006/relationships/hyperlink" Target="https://normativ.kontur.ru/document?moduleId=1&amp;documentId=369095" TargetMode="Externa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32178" TargetMode="External"/><Relationship Id="rId11" Type="http://schemas.openxmlformats.org/officeDocument/2006/relationships/hyperlink" Target="https://normativ.kontur.ru/document?moduleId=1&amp;documentId=369095" TargetMode="External"/><Relationship Id="rId5" Type="http://schemas.openxmlformats.org/officeDocument/2006/relationships/hyperlink" Target="https://normativ.kontur.ru/document?moduleId=1&amp;documentId=332823" TargetMode="External"/><Relationship Id="rId15" Type="http://schemas.openxmlformats.org/officeDocument/2006/relationships/hyperlink" Target="https://normativ.kontur.ru/document?moduleId=1&amp;documentId=22041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normativ.kontur.ru/document?moduleId=1&amp;documentId=369095" TargetMode="External"/><Relationship Id="rId19" Type="http://schemas.openxmlformats.org/officeDocument/2006/relationships/hyperlink" Target="https://normativ.kontur.ru/document?moduleId=1&amp;documentId=369095" TargetMode="External"/><Relationship Id="rId4" Type="http://schemas.openxmlformats.org/officeDocument/2006/relationships/hyperlink" Target="https://normativ.kontur.ru/document?moduleId=1&amp;documentId=369095" TargetMode="External"/><Relationship Id="rId9" Type="http://schemas.openxmlformats.org/officeDocument/2006/relationships/hyperlink" Target="https://normativ.kontur.ru/document?moduleId=1&amp;documentId=369095" TargetMode="External"/><Relationship Id="rId14" Type="http://schemas.openxmlformats.org/officeDocument/2006/relationships/hyperlink" Target="https://normativ.kontur.ru/document?moduleId=1&amp;documentId=36909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10</Pages>
  <Words>3783</Words>
  <Characters>21564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(Ольга В. Андреева)</dc:creator>
  <cp:keywords/>
  <dc:description/>
  <cp:lastModifiedBy>Администрация г. Канаш (Ольга В. Андреева)</cp:lastModifiedBy>
  <cp:revision>1</cp:revision>
  <cp:lastPrinted>2022-01-28T10:29:00Z</cp:lastPrinted>
  <dcterms:created xsi:type="dcterms:W3CDTF">2022-01-28T10:09:00Z</dcterms:created>
  <dcterms:modified xsi:type="dcterms:W3CDTF">2022-01-28T10:50:00Z</dcterms:modified>
</cp:coreProperties>
</file>