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>Муниципальное бюджетное дошкольное образовательное учреждение «Детский сад «Ёлочка»</w:t>
      </w:r>
    </w:p>
    <w:p>
      <w:pPr>
        <w:pStyle w:val="2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 xml:space="preserve"> Цивильского муниципального округа</w:t>
      </w:r>
    </w:p>
    <w:p>
      <w:pPr>
        <w:pStyle w:val="2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>Чувашской Республики.</w:t>
      </w: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color w:val="auto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  <w:t>Конспект интегрированного занятия во второй младшей группе «Дари добро»</w:t>
      </w:r>
    </w:p>
    <w:p>
      <w:pPr>
        <w:spacing w:beforeAutospacing="1" w:after="0" w:afterAutospacing="1" w:line="240" w:lineRule="auto"/>
        <w:jc w:val="center"/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  <w:drawing>
          <wp:inline distT="0" distB="0" distL="0" distR="0">
            <wp:extent cx="2857500" cy="2609850"/>
            <wp:effectExtent l="0" t="0" r="0" b="0"/>
            <wp:docPr id="4" name="Рисунок 4" descr="Игра добрые ладошки в ст г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гра добрые ладошки в ст 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bCs/>
          <w:color w:val="0000FF"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32"/>
          <w:szCs w:val="32"/>
          <w:lang w:eastAsia="ru-RU"/>
        </w:rPr>
        <w:t>Подготовила</w:t>
      </w:r>
      <w:r>
        <w:rPr>
          <w:rFonts w:hint="default" w:ascii="Times New Roman" w:hAnsi="Times New Roman" w:eastAsia="Times New Roman" w:cs="Times New Roman"/>
          <w:b/>
          <w:bCs/>
          <w:color w:val="0000FF"/>
          <w:sz w:val="32"/>
          <w:szCs w:val="32"/>
          <w:lang w:val="en-US" w:eastAsia="ru-RU"/>
        </w:rPr>
        <w:t xml:space="preserve"> Мучукова Н.В.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Описание: 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занятие ориентировано для детей </w:t>
      </w:r>
      <w:r>
        <w:fldChar w:fldCharType="begin"/>
      </w:r>
      <w:r>
        <w:instrText xml:space="preserve"> HYPERLINK "http://planetadetstva.net/pedagogam/mladshaya-gruppa" \o "Вторая младшая группа" </w:instrText>
      </w:r>
      <w:r>
        <w:fldChar w:fldCharType="separate"/>
      </w:r>
      <w:r>
        <w:rPr>
          <w:rFonts w:ascii="Times New Roman" w:hAnsi="Times New Roman" w:eastAsia="Times New Roman" w:cs="Times New Roman"/>
          <w:i w:val="0"/>
          <w:iCs w:val="0"/>
          <w:color w:val="0000FF"/>
          <w:sz w:val="28"/>
          <w:szCs w:val="28"/>
          <w:u w:val="single"/>
          <w:lang w:eastAsia="ru-RU"/>
        </w:rPr>
        <w:t>второй младшей группы</w:t>
      </w:r>
      <w:r>
        <w:rPr>
          <w:rFonts w:ascii="Times New Roman" w:hAnsi="Times New Roman" w:eastAsia="Times New Roman" w:cs="Times New Roman"/>
          <w:i w:val="0"/>
          <w:iCs w:val="0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, включает элементы рисования. Занятие соответствует ФГОС.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Возрастная группа: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вторая младшая группа, дети 3-4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Форма НОД: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занятие, деятельностный подход.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Форма организации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 (групповая, подгрупповая, индивидуальная)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Цель: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формировать представления о мире любви и добрых чувств; развивать у детей стремление проявлять любовь к родным, воспитывать доброе отношение ко всему окружающему миру. Учить детей анализировать поступки. Воспитывать доброжелательное отношение друг к другу.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социально-коммуникативное развитие и художественно-эстетическое развитие.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Средства: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демонстрационный материал – предметные картинки, игрушка Хрюша, ватман, гуашь, влажные салфетки, кисть.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чтение стихотворения В.Маяковского «Что такое хорошо и что такое плохо», беседа на тему «добрые дела», рассматривание сюжетных картинок «добрый поступок», обыгрывание ситуаций.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Ход занятия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I.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Ритуал приветствия: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«Добрые ладошки».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заходят под музыку в группу и садятся полукругом на стулья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Приветствие «Ладошки»: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Мы ладошку к ладошке сложили,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И друг другу дружить предложили.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Будем мы веселиться, играть,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Чтобы умными, дружными стать.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— Ребята, какие вы веселые, у вас хорошее настроение? И у меня тоже.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Когда у человека хорошее настроение он часто улыбается. Вот и мы радуемся, улыбаемся вот так (показать как улыбаться)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Улыбнемся и пожелаем друг другу доброго утра и радостного настроения. Мы сегодня поговорим о доброте.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II.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Стук в дверь. В группу входит Хрюша (игрушка на руке у воспитателя).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Хрюша: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— Здравствуйте ребята!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(дети здороваются)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— А что такое доброта? Добрый – это значит какой?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(дети отвечают: хороший, заботливый, нежадный)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А не добрый значит какой?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(отвечают: жадный, злой, грубый, вредный)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Доброту можно потрогать, попробовать на вкус или увидеть?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(Ответы)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Хрюша, попробовать конечно нельзя, но увидеть можно в поступках, действиях, делах каждого.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предлагает детям рассмотреть картинки о добрых делах и поступках. (показывает 3-4 картинки).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Дети, рассматривая картинки, высказывают свое мнение, анализируют изображаемые  поступки и действия.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 Когда человек совершает добрые дела и поступки, какое лицо бывает у него в эту минуту?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 Незлое, приятное, мягкое, с добрыми глазами, с улыбкой.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Хрюша: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А вы какие делаете добрые дела?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Когда мы завязываем друг другу шарфы, кому мы делаем доброе дело?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(другу)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-Когда убираем посуду, мусор с пола, кому мы помогаем?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(Помощнику воспитателя. У нее много других дел)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Хрюша: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Ребята, а вам самим приятно, когда вы делаете доброе дело?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-Значит у вас доброе сердце!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Физкультминутка.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Если любишь всех вокруг,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Делай так!         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(хлопки в ладоши)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Если рядом с тобой друг,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Делай так!      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(прыжки на месте)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Если дождик вдруг польется,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Делай так!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(хлопки над головой)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Если мама улыбнется,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Делай так!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(хлопки и прыжки одновременно)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предлагает детям сесть за столы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 Вы любите своих близких?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(маму, папу, брата, бабушку и т.д)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Ответы детей.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 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Показать детям большое не раскрашенное сердце, нарисованное на ватмане.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Вот оно, сердце, давайте мы заполним его нашей любовью и добротой.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   Сначала приготовим свои ладошки: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Воспитатель предлагает детям закрыть глаза, сделать три глубоких вдоха и выдоха.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Разотрите свои ладони. Почувствуйте, как  ваши ладони ста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новятся все теплее и теплее… Пока вы трете ладошки, подумай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те о том, как мы сильно любим наших близких (15 сек). Теперь вытяните ладони вперед и дайте им немного отдохнуть. Почувствуйте, какие они… Теплые?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А теперь выберем любой цвет в красках и аккуратно раскрасим свою ладошку кисточкой и оставим свой отпечаток ладони на большом сердце.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самостоятельно выполняют задание.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III.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Хрюша: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Какое яркое доброе получилось сердце. Оно получилось таким, благодаря вашей любви и доброте, которое живет внутри вас.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Хрюша: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оставайтесь всегда добрыми и дарите свою доброту и любовь всем людям, животным, растениям. Добрым – это так здорово! Я обязательно расскажу об этом Степашке. До свидания!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 До свидания, Хрюша! Ребята, давайте попрощаемся с нашем гостем-другом.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Ритуал прощания: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Ладошки — символ доброты, любви, тепла, света и счастья. Поделитесь добром друг с другом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(Дети дарят «радужные  ладошки» друзьям и Хрюше).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</w:p>
    <w:p/>
    <w:sectPr>
      <w:pgSz w:w="11906" w:h="16838"/>
      <w:pgMar w:top="426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61349"/>
    <w:rsid w:val="09F61349"/>
    <w:rsid w:val="12586A36"/>
    <w:rsid w:val="3CE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HAnsi" w:cstheme="minorBidi"/>
      <w:i/>
      <w:iCs/>
      <w:sz w:val="20"/>
      <w:szCs w:val="20"/>
      <w:lang w:val="ru-RU" w:eastAsia="en-US" w:bidi="ar-SA"/>
    </w:rPr>
  </w:style>
  <w:style w:type="paragraph" w:styleId="2">
    <w:name w:val="heading 4"/>
    <w:next w:val="1"/>
    <w:semiHidden/>
    <w:unhideWhenUsed/>
    <w:qFormat/>
    <w:uiPriority w:val="0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hyperlink" Target="http://planetadetstva.net/wp-content/uploads/2014/02/razvlechenie-dlya-detej-starshego-doshkolnogo-vozrasta-i-ix-roditelej-vpustite-v-serdce-dobrotu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2024-02-04T10:54:00Z</dcterms:created>
  <dc:creator>Skipper</dc:creator>
  <cp:lastModifiedBy>Skipper</cp:lastModifiedBy>
  <dcterms:modified xsi:type="dcterms:W3CDTF">2024-02-04T12:17:35Z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F6B210F2F9EF4AE1B1231928870DD4C0_11</vt:lpwstr>
  </property>
</Properties>
</file>