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70F" w:rsidRDefault="0028070F" w:rsidP="0028070F">
      <w:pPr>
        <w:pStyle w:val="1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предъявления требований в отношении недостатков товара</w:t>
      </w:r>
    </w:p>
    <w:p w:rsidR="0028070F" w:rsidRDefault="0028070F" w:rsidP="0028070F">
      <w:pPr>
        <w:pStyle w:val="a5"/>
        <w:spacing w:after="0"/>
        <w:jc w:val="both"/>
      </w:pPr>
      <w:r>
        <w:rPr>
          <w:rStyle w:val="a3"/>
        </w:rPr>
        <w:t>Приобретая те или иные товары, потребитель не застрахован от покупки некачественной продукции. Что делать?</w:t>
      </w:r>
    </w:p>
    <w:p w:rsidR="0028070F" w:rsidRDefault="0028070F" w:rsidP="0028070F">
      <w:pPr>
        <w:pStyle w:val="a5"/>
        <w:spacing w:after="0"/>
        <w:jc w:val="both"/>
      </w:pPr>
      <w:r>
        <w:t>В случае обнаружения недостатков в товаре, если они не были оговорены продавцом, согласно ст. 18 Закона РФ «О защите прав потребителей», потребитель по своему выбору вправе: потребовать замены на товар этой же марки (модели и (или) артикула); потребовать замены на такой же товар другой марки (модели, артикула) с соответствующим перерасчетом цены; потребовать соразмерного уменьшения цены; потребовать незамедлительного безвозмездного устранения недостатков или возмещения расходов на их исправление; отказаться от исполнения договора купли-продажи и потребовать возврата уплаченной суммы.</w:t>
      </w:r>
    </w:p>
    <w:p w:rsidR="0028070F" w:rsidRDefault="0028070F" w:rsidP="0028070F">
      <w:pPr>
        <w:pStyle w:val="a5"/>
        <w:spacing w:after="0"/>
        <w:jc w:val="both"/>
      </w:pPr>
      <w:r>
        <w:rPr>
          <w:rStyle w:val="a3"/>
        </w:rPr>
        <w:t>При этом существует ряд особенностей предъявления указанных требований.</w:t>
      </w:r>
    </w:p>
    <w:p w:rsidR="0028070F" w:rsidRDefault="0028070F" w:rsidP="0028070F">
      <w:pPr>
        <w:pStyle w:val="a5"/>
        <w:spacing w:after="0"/>
        <w:jc w:val="both"/>
      </w:pPr>
      <w:r>
        <w:t>1. Если недостаток обнаружен в технически сложном товаре, потребитель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цены только в течение 15 дней со дня передачи потребителю товара. По истечении этого срока указанные требования подлежат удовлетворению в одном из следующих случаев: обнаружение существенного недостатка товара; нарушение установленных законом сроков устранения недостатков товара;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28070F" w:rsidRDefault="0028070F" w:rsidP="0028070F">
      <w:pPr>
        <w:pStyle w:val="a5"/>
        <w:spacing w:after="0"/>
        <w:jc w:val="both"/>
      </w:pPr>
      <w:r>
        <w:t>2. Потребитель вправе предъявить предусмотренные ст. 18 Закона требования к продавцу в отношении недостатков товара, если они обнаружены в течение гарантийного срока или срока годности. В случае если на товар такие сроки не установлены, потребитель вправе предъявить указанные требования, если недостатки товаров обнаружены в разумный срок, но в пределах двух лет со дня передачи их потребителю, если более длительные сроки не установлены законом или договором.</w:t>
      </w:r>
    </w:p>
    <w:p w:rsidR="0028070F" w:rsidRDefault="0028070F" w:rsidP="0028070F">
      <w:pPr>
        <w:pStyle w:val="a5"/>
        <w:spacing w:after="0"/>
        <w:jc w:val="both"/>
      </w:pPr>
      <w:r>
        <w:t>3. В случае обнаружения недостатков в товаре, потребитель вправе обратиться к продавцу с устной или письменной претензией. Законодательство не обязывает оформлять требования в письменной форме, за исключением договоров оказания услуг перевозки, связи, реализации туристского продукта и т.д. Однако письменная претензия фактически доказывает тот факт, что вы действительно обращались к продавцу и при наличии спора будет иметь значение при рассмотрении гражданского дела судом. Претензию желательно составлять в двух экземплярах.</w:t>
      </w:r>
    </w:p>
    <w:p w:rsidR="0028070F" w:rsidRDefault="0028070F" w:rsidP="0028070F">
      <w:pPr>
        <w:pStyle w:val="a5"/>
        <w:spacing w:after="0"/>
        <w:jc w:val="both"/>
      </w:pPr>
      <w:r>
        <w:t>4. Сроки рассмотрения претензий зависят от вида заявленных требований. Если вы обратились к продавцу с требованием о возврате денежных средств, оно должно быть рассмотрено в течение десяти дней и дан ответ о результатах рассмотрения. Требование о замене подлежит удовлетворению в течение семи дней со дня его предъявления, а при необходимости дополнительной проверки качества - в течение двадцати дней.</w:t>
      </w:r>
    </w:p>
    <w:p w:rsidR="0028070F" w:rsidRDefault="0028070F" w:rsidP="0028070F">
      <w:pPr>
        <w:pStyle w:val="a5"/>
        <w:spacing w:after="0"/>
        <w:jc w:val="both"/>
      </w:pPr>
      <w:r>
        <w:t>Указанные в законе правила не распространяются на продавцов, которыми являются физические лица, не зарегистрированные в качества индивидуальных предпринимателей, юридических лиц, поэтому всегда следует заботиться о получении информации о продавце, наименовании организации, ИНН и иных сведений.</w:t>
      </w:r>
    </w:p>
    <w:p w:rsidR="0028070F" w:rsidRDefault="0028070F" w:rsidP="0028070F">
      <w:pPr>
        <w:pStyle w:val="a5"/>
        <w:spacing w:after="0"/>
        <w:jc w:val="both"/>
      </w:pPr>
      <w:r>
        <w:t>Если вы столкнулись с нарушением прав потребителя, за консультацией можно обратиться к специалистам Управления Роспотребнадзора по Забайкальскому краю по телефонам отдела защиты прав потребителей: (8-3022) 26-24-17, 32-13-79, либо придя лично в Управление по адресу: г. Чита, ул. Амурская, 109.</w:t>
      </w:r>
    </w:p>
    <w:p w:rsidR="0028070F" w:rsidRDefault="0028070F" w:rsidP="0028070F">
      <w:pPr>
        <w:pStyle w:val="1"/>
        <w:spacing w:after="0"/>
      </w:pPr>
    </w:p>
    <w:p w:rsidR="0028070F" w:rsidRDefault="0028070F" w:rsidP="0028070F">
      <w:pPr>
        <w:pStyle w:val="1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1 декабря 2023 года для участников оборота товаров (сфера услуг: отели, рестораны, кафе, кейтеринг и др.), государственных и муниципальных учреждений, использующих молочную продукцию в целях, не связанных с дальнейшей </w:t>
      </w:r>
      <w:r>
        <w:rPr>
          <w:rFonts w:ascii="Times New Roman" w:hAnsi="Times New Roman"/>
          <w:sz w:val="24"/>
        </w:rPr>
        <w:lastRenderedPageBreak/>
        <w:t>реализацией (продажей), в том числе для собственных нужд и производственных целей наступает обязательство работать в системе "Честный знак"</w:t>
      </w:r>
    </w:p>
    <w:p w:rsidR="0028070F" w:rsidRDefault="0028070F" w:rsidP="0028070F">
      <w:pPr>
        <w:pStyle w:val="a5"/>
        <w:spacing w:after="0"/>
        <w:jc w:val="both"/>
      </w:pPr>
      <w:r>
        <w:rPr>
          <w:u w:val="single"/>
        </w:rPr>
        <w:t>С 1 декабря 2023 года</w:t>
      </w:r>
      <w:r>
        <w:t xml:space="preserve"> для участников оборота товаров сегмента </w:t>
      </w:r>
      <w:proofErr w:type="spellStart"/>
      <w:r>
        <w:t>HoReCa</w:t>
      </w:r>
      <w:proofErr w:type="spellEnd"/>
      <w:r>
        <w:t xml:space="preserve"> (сфера услуг: отели, рестораны, кафе, кейтеринг и др.), государственных и муниципальных учреждений, использующих молочную продукцию в целях, не связанных с дальнейшей реализацией (продажей), в том числе для собственных нужд и производственных целей наступает обязательство работать по ЭДО с поставщиками, подписывать УПД и самостоятельно подавать сведения о выводе из оборота молочной продукции в случаях, не связанных с продажей. После 1 декабря 2023 г. поставщик направляет УПД в адрес покупателя, а не создает документ "Вывод из оборота".</w:t>
      </w:r>
    </w:p>
    <w:p w:rsidR="0028070F" w:rsidRDefault="0028070F" w:rsidP="0028070F">
      <w:pPr>
        <w:pStyle w:val="a5"/>
        <w:spacing w:after="0"/>
        <w:jc w:val="both"/>
      </w:pPr>
      <w:r>
        <w:t>существует возможность по договоренности между контрагентами формировать электронный УПД с указанием причины вывода товара из оборота. Признак выбытия может проставлять как продавец в своем файле обмена, так и покупатель при подписании. Вывод товара осуществляется после подписания УПД второй стороной (покупателем). При этом обращаем Ваше внимание, если признак вывода проставлен продавцом, покупатель не сможет его скорректировать. В связи с этим рекомендуем функционал указания признака выбытия оставить за покупателем. Ответственность за достоверную передачу информации несет покупатель.</w:t>
      </w:r>
    </w:p>
    <w:p w:rsidR="0028070F" w:rsidRDefault="0028070F" w:rsidP="0028070F">
      <w:pPr>
        <w:pStyle w:val="a5"/>
        <w:spacing w:after="0"/>
        <w:jc w:val="both"/>
      </w:pPr>
      <w:r>
        <w:t> Все инструкции по работе в системе, в том числе: </w:t>
      </w:r>
      <w:hyperlink r:id="rId4" w:history="1">
        <w:r>
          <w:rPr>
            <w:rStyle w:val="a4"/>
          </w:rPr>
          <w:t>Передача товара (отгрузка и приёмка)</w:t>
        </w:r>
      </w:hyperlink>
      <w:r>
        <w:t> и </w:t>
      </w:r>
      <w:hyperlink r:id="rId5" w:history="1">
        <w:r>
          <w:rPr>
            <w:rStyle w:val="a4"/>
          </w:rPr>
          <w:t>Вывод товара из оборота</w:t>
        </w:r>
      </w:hyperlink>
      <w:r>
        <w:t> размещены на сайте</w:t>
      </w:r>
      <w:hyperlink r:id="rId6" w:history="1">
        <w:r>
          <w:rPr>
            <w:rStyle w:val="a4"/>
          </w:rPr>
          <w:t> честныйзнак.рф</w:t>
        </w:r>
      </w:hyperlink>
      <w:r>
        <w:t> и в разделе "Помощь"  </w:t>
      </w:r>
      <w:hyperlink r:id="rId7" w:history="1">
        <w:r>
          <w:rPr>
            <w:rStyle w:val="a4"/>
          </w:rPr>
          <w:t>https://milk.crpt.ru/help/list</w:t>
        </w:r>
      </w:hyperlink>
      <w:r>
        <w:t>  личного кабинета системы маркировки.</w:t>
      </w:r>
    </w:p>
    <w:p w:rsidR="0028070F" w:rsidRDefault="0028070F" w:rsidP="0028070F">
      <w:pPr>
        <w:pStyle w:val="1"/>
        <w:spacing w:after="0"/>
      </w:pPr>
    </w:p>
    <w:p w:rsidR="0028070F" w:rsidRDefault="0028070F" w:rsidP="0028070F">
      <w:pPr>
        <w:pStyle w:val="1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продажи меховых изделий предусматривают обязательную маркировку изделий из натурального меха специальными контрольными (идентификационными) знаками — КИЗ</w:t>
      </w:r>
    </w:p>
    <w:p w:rsidR="0028070F" w:rsidRDefault="0028070F" w:rsidP="0028070F">
      <w:pPr>
        <w:pStyle w:val="a5"/>
        <w:spacing w:after="0"/>
        <w:jc w:val="both"/>
      </w:pPr>
      <w:r>
        <w:t>При покупке изделия из меха следует иметь в виду, что к шубе или иному меховому изделию должен быть прикреплен КИЗ, в котором записана вся информация о происхождении меха, производителе изделия и его потребительских свойствах.</w:t>
      </w:r>
    </w:p>
    <w:p w:rsidR="0028070F" w:rsidRDefault="0028070F" w:rsidP="0028070F">
      <w:pPr>
        <w:pStyle w:val="a5"/>
        <w:spacing w:after="0"/>
        <w:jc w:val="both"/>
      </w:pPr>
      <w:r>
        <w:t>Правила маркировки касаются всех предметов одежды, частей одежды и принадлежностей к одежде из натурального меха, поступающих в продажу на территории Евразийского экономического союза.</w:t>
      </w:r>
    </w:p>
    <w:p w:rsidR="0028070F" w:rsidRDefault="0028070F" w:rsidP="0028070F">
      <w:pPr>
        <w:pStyle w:val="a5"/>
        <w:spacing w:after="0"/>
        <w:jc w:val="both"/>
      </w:pPr>
      <w:r>
        <w:t>К предметам одежды не относятся перчатки, рукавицы и митенки (перчатки без пальцев) с натуральным мехом, головные уборы или их части, спортивная одежда, обувь с натуральным мехом. Исключение также составляют те предметы одежды, где мех выполняет функцию отделки (воротник, отвороты, манжеты, оторочка карманов и пр.).</w:t>
      </w:r>
    </w:p>
    <w:p w:rsidR="0028070F" w:rsidRDefault="0028070F" w:rsidP="0028070F">
      <w:pPr>
        <w:pStyle w:val="a5"/>
        <w:spacing w:after="0"/>
        <w:jc w:val="both"/>
      </w:pPr>
      <w:r>
        <w:t>Меховые изделия могут быть изготовлены как на территории Евразийского экономического союза, так и за его пределами. На территорию Российской Федерации меховые изделия должны ввозиться уже с идентификационными знаками. Для этого разработаны КИЗ красного цвета, а для отечественной продукции – зеленого. Каждому меховому изделию в процессе маркировки присваивается уникальный номер, содержащийся на микросхеме.</w:t>
      </w:r>
    </w:p>
    <w:p w:rsidR="0028070F" w:rsidRDefault="0028070F" w:rsidP="0028070F">
      <w:pPr>
        <w:pStyle w:val="a5"/>
        <w:spacing w:after="0"/>
        <w:jc w:val="both"/>
      </w:pPr>
      <w:r>
        <w:t>С 1 июня 2019 года в соответствии с постановлением Правительства Российской Федерации от 14.03.2019 № 270 информационная система маркировки изделий из меха перешла в национальную систему цифровой маркировки «Честный ЗНАК» </w:t>
      </w:r>
      <w:hyperlink r:id="rId8" w:history="1">
        <w:r>
          <w:rPr>
            <w:rStyle w:val="a4"/>
          </w:rPr>
          <w:t>https://честныйзнак.ру</w:t>
        </w:r>
      </w:hyperlink>
      <w:r>
        <w:t>.</w:t>
      </w:r>
    </w:p>
    <w:p w:rsidR="0028070F" w:rsidRDefault="0028070F" w:rsidP="0028070F">
      <w:pPr>
        <w:pStyle w:val="a5"/>
        <w:spacing w:after="0"/>
        <w:jc w:val="both"/>
      </w:pPr>
      <w:r>
        <w:t>Для считывания и проверки кода потребителю достаточно установить приложение «Честный знак» на свое мобильное устройство.</w:t>
      </w:r>
    </w:p>
    <w:p w:rsidR="0028070F" w:rsidRDefault="0028070F" w:rsidP="0028070F">
      <w:pPr>
        <w:pStyle w:val="a5"/>
        <w:spacing w:after="0"/>
        <w:jc w:val="both"/>
      </w:pPr>
      <w:r>
        <w:t xml:space="preserve">За оборот немаркированных изделий из натурального меха и нарушение порядка их маркировки на территории Российской Федерации предусмотрена административная ответственность (статья 15.12 КоАП РФ «Производство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информации») и уголовная </w:t>
      </w:r>
      <w:r>
        <w:lastRenderedPageBreak/>
        <w:t>ответственность (статья 171.1 УК РФ «Производство,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Российской Федерации»).</w:t>
      </w:r>
    </w:p>
    <w:p w:rsidR="0028070F" w:rsidRDefault="0028070F" w:rsidP="0028070F">
      <w:pPr>
        <w:pStyle w:val="1"/>
        <w:spacing w:after="0"/>
      </w:pPr>
    </w:p>
    <w:p w:rsidR="00121E06" w:rsidRDefault="00121E06">
      <w:bookmarkStart w:id="0" w:name="_GoBack"/>
      <w:bookmarkEnd w:id="0"/>
    </w:p>
    <w:sectPr w:rsidR="0012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F"/>
    <w:rsid w:val="00121E06"/>
    <w:rsid w:val="0028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C2057-25C3-49DB-BB82-4768AC25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70F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70F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paragraph" w:customStyle="1" w:styleId="11">
    <w:name w:val="Строгий1"/>
    <w:basedOn w:val="a"/>
    <w:link w:val="a3"/>
    <w:rsid w:val="0028070F"/>
    <w:pPr>
      <w:spacing w:after="0" w:line="240" w:lineRule="auto"/>
    </w:pPr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character" w:styleId="a3">
    <w:name w:val="Strong"/>
    <w:basedOn w:val="a0"/>
    <w:link w:val="11"/>
    <w:rsid w:val="0028070F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customStyle="1" w:styleId="12">
    <w:name w:val="Гиперссылка1"/>
    <w:basedOn w:val="a"/>
    <w:link w:val="a4"/>
    <w:rsid w:val="0028070F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4">
    <w:name w:val="Hyperlink"/>
    <w:basedOn w:val="a0"/>
    <w:link w:val="12"/>
    <w:rsid w:val="0028070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5">
    <w:name w:val="Normal (Web)"/>
    <w:basedOn w:val="a"/>
    <w:link w:val="a6"/>
    <w:rsid w:val="0028070F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Обычный (Интернет) Знак"/>
    <w:basedOn w:val="a0"/>
    <w:link w:val="a5"/>
    <w:rsid w:val="0028070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business/projects/fu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lk.crpt.ru/help/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" TargetMode="External"/><Relationship Id="rId5" Type="http://schemas.openxmlformats.org/officeDocument/2006/relationships/hyperlink" Target="https://xn--80ajghhoc2aj1c8b.xn--p1ai/business/doc/?id=%D0%92%D1%8B%D0%B2%D0%BE%D0%B4_%D0%B8%D0%B7_%D0%BE%D0%B1%D0%BE%D1%80%D0%BE%D1%82%D0%B0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xn--80ajghhoc2aj1c8b.xn--p1ai/business/doc/?id=%D0%AD%D0%94%D0%9E_%D0%A4%D0%BE%D1%80%D0%BC%D0%B8%D1%80%D0%BE%D0%B2%D0%B0%D0%BD%D0%B8%D0%B5_%D0%A3%D0%9F%D0%94_%D0%BC%D0%BE%D0%BB%D0%BE%D0%BA%D0%B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2024-02-05T10:17:00Z</dcterms:created>
  <dcterms:modified xsi:type="dcterms:W3CDTF">2024-02-05T10:17:00Z</dcterms:modified>
</cp:coreProperties>
</file>