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0C" w:rsidRDefault="00147523" w:rsidP="00147523">
      <w:pPr>
        <w:ind w:firstLine="709"/>
        <w:jc w:val="right"/>
        <w:rPr>
          <w:b/>
        </w:rPr>
      </w:pPr>
      <w:r>
        <w:t>Для размещения на сайте, в раздел Пресс-служба и ВКонтакте</w:t>
      </w:r>
      <w:bookmarkStart w:id="0" w:name="_GoBack"/>
      <w:bookmarkEnd w:id="0"/>
    </w:p>
    <w:p w:rsidR="00350260" w:rsidRPr="00B519C0" w:rsidRDefault="00350260" w:rsidP="00B519C0">
      <w:pPr>
        <w:ind w:firstLine="709"/>
        <w:jc w:val="center"/>
        <w:rPr>
          <w:b/>
          <w:sz w:val="28"/>
          <w:szCs w:val="28"/>
        </w:rPr>
      </w:pPr>
      <w:r w:rsidRPr="00B519C0">
        <w:rPr>
          <w:b/>
          <w:sz w:val="28"/>
          <w:szCs w:val="28"/>
        </w:rPr>
        <w:t>Готовимся к новогодним праздникам – выбираем игрушки.</w:t>
      </w:r>
    </w:p>
    <w:p w:rsidR="00841AA3" w:rsidRDefault="00841AA3" w:rsidP="00841AA3">
      <w:pPr>
        <w:ind w:firstLine="709"/>
        <w:jc w:val="center"/>
        <w:rPr>
          <w:noProof/>
        </w:rPr>
      </w:pPr>
    </w:p>
    <w:p w:rsidR="00350260" w:rsidRDefault="00841AA3" w:rsidP="00841AA3">
      <w:pPr>
        <w:ind w:firstLine="709"/>
        <w:jc w:val="center"/>
      </w:pPr>
      <w:r>
        <w:rPr>
          <w:noProof/>
        </w:rPr>
        <w:drawing>
          <wp:inline distT="0" distB="0" distL="0" distR="0">
            <wp:extent cx="4268534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lidays_Christmas_5082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805" cy="304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260" w:rsidRPr="00882601" w:rsidRDefault="00350260" w:rsidP="00F227D1">
      <w:pPr>
        <w:ind w:firstLine="709"/>
        <w:jc w:val="both"/>
      </w:pPr>
      <w:r w:rsidRPr="00882601">
        <w:t>Непременный атрибут праздника – подарок! Давайте обсудим важные аспекты выбора игрушек, чтобы подарок был в радость.</w:t>
      </w:r>
    </w:p>
    <w:p w:rsidR="004E2930" w:rsidRPr="00882601" w:rsidRDefault="004E2930" w:rsidP="00F227D1">
      <w:pPr>
        <w:ind w:firstLine="709"/>
        <w:jc w:val="both"/>
      </w:pPr>
      <w:r w:rsidRPr="00882601">
        <w:t>Требования по качеству игрушек, а именно (органолептическим, микробиологическим, токсиколого-гигиеническим, физическим показателям детских игрушек определены Техническим регламентом Таможенного союза "О безопасности игрушек"(ТР ТС 008/2011) (утв. решением Комиссии Таможенного союза от 23 сентября 2011 г. N 798).</w:t>
      </w:r>
    </w:p>
    <w:p w:rsidR="00CB7B36" w:rsidRPr="00882601" w:rsidRDefault="00CB7B36" w:rsidP="00F227D1">
      <w:pPr>
        <w:ind w:firstLine="709"/>
        <w:jc w:val="both"/>
      </w:pPr>
      <w:r w:rsidRPr="00882601">
        <w:t>Игрушка (ее конструкция, материалы из которых она изготовлена) не должна представлять опасность для жизни и здоровья ребенка.</w:t>
      </w:r>
    </w:p>
    <w:p w:rsidR="004E2930" w:rsidRPr="00882601" w:rsidRDefault="00CB7B36" w:rsidP="00F227D1">
      <w:pPr>
        <w:ind w:firstLine="709"/>
        <w:jc w:val="both"/>
      </w:pPr>
      <w:r w:rsidRPr="00882601">
        <w:t>У игрушки не должно быть видимых дефектов, внимание следует обратить</w:t>
      </w:r>
      <w:r w:rsidR="004E2930" w:rsidRPr="00882601">
        <w:t xml:space="preserve"> </w:t>
      </w:r>
      <w:r w:rsidR="00A252F9" w:rsidRPr="00882601">
        <w:t>на целостность упаковки, кроме того важно, чтобы у игрушки не было резкого или неприятного запаха.</w:t>
      </w:r>
    </w:p>
    <w:p w:rsidR="00A252F9" w:rsidRPr="00882601" w:rsidRDefault="00A252F9" w:rsidP="00F227D1">
      <w:pPr>
        <w:ind w:firstLine="709"/>
        <w:jc w:val="both"/>
      </w:pPr>
      <w:bookmarkStart w:id="1" w:name="sub_10423"/>
      <w:r w:rsidRPr="00882601">
        <w:t xml:space="preserve">Игрушка должна соответствовать возрасту ребенка, так, например, </w:t>
      </w:r>
      <w:r w:rsidR="00A315C5" w:rsidRPr="00882601">
        <w:t>в игрушках, предназначенных детям до трех лет</w:t>
      </w:r>
      <w:r w:rsidR="00FE6F66" w:rsidRPr="00882601">
        <w:t>,</w:t>
      </w:r>
      <w:r w:rsidR="00A315C5" w:rsidRPr="00882601">
        <w:t xml:space="preserve"> не допускается использование ворсованных материалов, стекла, фарфора, натуральной кожи, набивочных гранул от трех миллиметров и меньше, без набивочного чехла. </w:t>
      </w:r>
    </w:p>
    <w:bookmarkEnd w:id="1"/>
    <w:p w:rsidR="004E2930" w:rsidRPr="00882601" w:rsidRDefault="00A315C5" w:rsidP="00F227D1">
      <w:pPr>
        <w:ind w:firstLine="709"/>
        <w:jc w:val="both"/>
      </w:pPr>
      <w:r w:rsidRPr="00882601">
        <w:t>П</w:t>
      </w:r>
      <w:r w:rsidR="004E2930" w:rsidRPr="00882601">
        <w:t>окрытие игрушек должно быть стойким к влажной обработке, действию слюны и пота.</w:t>
      </w:r>
    </w:p>
    <w:p w:rsidR="004E2930" w:rsidRPr="00882601" w:rsidRDefault="004E2930" w:rsidP="00F227D1">
      <w:pPr>
        <w:ind w:firstLine="709"/>
        <w:jc w:val="both"/>
      </w:pPr>
      <w:bookmarkStart w:id="2" w:name="sub_14322"/>
      <w:r w:rsidRPr="00882601">
        <w:t>Игрушка и ее составные части, включая крепежные детали, должны выдерживать механические нагрузки, возникающие при использовании игрушки по назначению, при этом она не должна разрушаться и должна сохранять свои потребительские свойства.</w:t>
      </w:r>
    </w:p>
    <w:p w:rsidR="004E2930" w:rsidRPr="00882601" w:rsidRDefault="004E2930" w:rsidP="00F227D1">
      <w:pPr>
        <w:ind w:firstLine="709"/>
        <w:jc w:val="both"/>
      </w:pPr>
      <w:bookmarkStart w:id="3" w:name="sub_14323"/>
      <w:bookmarkEnd w:id="2"/>
      <w:r w:rsidRPr="00882601">
        <w:t xml:space="preserve">Доступные кромки, острые концы, жесткие детали, пружины, крепежные детали, зазоры, углы, выступы, шнуры, канаты и крепления игрушек должны исключать риск </w:t>
      </w:r>
      <w:proofErr w:type="spellStart"/>
      <w:r w:rsidRPr="00882601">
        <w:t>травмирования</w:t>
      </w:r>
      <w:proofErr w:type="spellEnd"/>
      <w:r w:rsidRPr="00882601">
        <w:t xml:space="preserve"> ребенка.</w:t>
      </w:r>
    </w:p>
    <w:p w:rsidR="004E2930" w:rsidRPr="00882601" w:rsidRDefault="004E2930" w:rsidP="00F227D1">
      <w:pPr>
        <w:ind w:firstLine="709"/>
        <w:jc w:val="both"/>
      </w:pPr>
      <w:bookmarkStart w:id="4" w:name="sub_14324"/>
      <w:bookmarkEnd w:id="3"/>
      <w:r w:rsidRPr="00882601">
        <w:t>Утечка жидкого наполнителя в игрушках не допускается.</w:t>
      </w:r>
    </w:p>
    <w:bookmarkEnd w:id="4"/>
    <w:p w:rsidR="004E2930" w:rsidRPr="00882601" w:rsidRDefault="004E2930" w:rsidP="00F227D1">
      <w:pPr>
        <w:ind w:firstLine="709"/>
        <w:jc w:val="both"/>
      </w:pPr>
      <w:proofErr w:type="spellStart"/>
      <w:r w:rsidRPr="00882601">
        <w:t>Мягконабивная</w:t>
      </w:r>
      <w:proofErr w:type="spellEnd"/>
      <w:r w:rsidRPr="00882601">
        <w:t xml:space="preserve"> игрушка не должна содержать в наполнителе твердых или острых инородных предметов. Швы </w:t>
      </w:r>
      <w:proofErr w:type="spellStart"/>
      <w:r w:rsidRPr="00882601">
        <w:t>мягконабивной</w:t>
      </w:r>
      <w:proofErr w:type="spellEnd"/>
      <w:r w:rsidRPr="00882601">
        <w:t xml:space="preserve"> игрушки должны быть прочными.</w:t>
      </w:r>
    </w:p>
    <w:p w:rsidR="004E2930" w:rsidRPr="00882601" w:rsidRDefault="004E2930" w:rsidP="00F227D1">
      <w:pPr>
        <w:ind w:firstLine="709"/>
        <w:jc w:val="both"/>
      </w:pPr>
      <w:bookmarkStart w:id="5" w:name="sub_14329"/>
      <w:r w:rsidRPr="00882601">
        <w:t>Игрушка и ее составные части должны исключать риск, связанный с удушьем ребенка.</w:t>
      </w:r>
    </w:p>
    <w:bookmarkEnd w:id="5"/>
    <w:p w:rsidR="00350260" w:rsidRPr="00882601" w:rsidRDefault="004E2930" w:rsidP="00F227D1">
      <w:pPr>
        <w:ind w:firstLine="709"/>
        <w:jc w:val="both"/>
      </w:pPr>
      <w:r w:rsidRPr="00882601">
        <w:t>Игрушка, несущая массу ребенка и предназначенная для езды, должна быть прочной и устойчивой (кроме двухколесных велосипедов). Игрушки с механическим или электрическим приводом, имеющие механизм свободного хода или нейтральное положение коробки передач, должны иметь тормозное устройство. Игрушки, несущие на себе массу тела ребенка и предназначенные для езды, в которых движение колесу сообщается непосредственно рукой или ногой</w:t>
      </w:r>
      <w:r w:rsidR="002F70A1">
        <w:t xml:space="preserve"> </w:t>
      </w:r>
      <w:proofErr w:type="gramStart"/>
      <w:r w:rsidRPr="00882601">
        <w:t>ребенка</w:t>
      </w:r>
      <w:proofErr w:type="gramEnd"/>
      <w:r w:rsidR="002F70A1">
        <w:t xml:space="preserve"> </w:t>
      </w:r>
      <w:r w:rsidRPr="00882601">
        <w:t xml:space="preserve">или через механическую передачу, и игрушки с электрическим приводом </w:t>
      </w:r>
      <w:r w:rsidRPr="00882601">
        <w:lastRenderedPageBreak/>
        <w:t>допускается изготавливать без тормозных устройств. Игрушки с цепной передачей должны быть оборудованы защитными щитками. Опорные поверхности должны иметь элементы, предотвращающие соскальзывание.</w:t>
      </w:r>
    </w:p>
    <w:p w:rsidR="000C1470" w:rsidRPr="00882601" w:rsidRDefault="00916DDF" w:rsidP="00F227D1">
      <w:pPr>
        <w:ind w:firstLine="709"/>
        <w:jc w:val="both"/>
      </w:pPr>
      <w:r w:rsidRPr="00882601">
        <w:t>Внимательно отнеситесь к месту выбора и покупки игрушек. Не покупайте игрушки в местах несанкционированной торговли, предпочтение стоит отдать специализированным отделам и магазинам. Это не только позволит ознакомит</w:t>
      </w:r>
      <w:r w:rsidR="000C1470" w:rsidRPr="00882601">
        <w:t>ь</w:t>
      </w:r>
      <w:r w:rsidRPr="00882601">
        <w:t xml:space="preserve">ся с качеством игрушки, сопроводительной документацией, но и в случае, если это будет необходимо, позволит реализовать право на обмен товара надлежащего качества, либо </w:t>
      </w:r>
      <w:r w:rsidR="000C1470" w:rsidRPr="00882601">
        <w:t xml:space="preserve">реализовать </w:t>
      </w:r>
      <w:r w:rsidRPr="00882601">
        <w:t xml:space="preserve">права, возникающие при обнаружении в товаре недостатков. </w:t>
      </w:r>
    </w:p>
    <w:p w:rsidR="004E2930" w:rsidRPr="00882601" w:rsidRDefault="00916DDF" w:rsidP="00F227D1">
      <w:pPr>
        <w:ind w:firstLine="709"/>
        <w:jc w:val="both"/>
      </w:pPr>
      <w:r w:rsidRPr="00882601">
        <w:t xml:space="preserve">Стоит так же </w:t>
      </w:r>
      <w:r w:rsidR="000C1470" w:rsidRPr="00882601">
        <w:t xml:space="preserve">напомнить о Перечне непродовольственных товаров надлежащего качества, не подлежащих возврату или обмену на аналогичный товар других размера, формы, габарита, фасона расцветки или </w:t>
      </w:r>
      <w:r w:rsidR="005069B4" w:rsidRPr="00882601">
        <w:t xml:space="preserve">комплектации, из интересующей нас категории товаров в него входят электронные игрушки, книги, брошюры, альбомы, картографические и нотные издания, листовые </w:t>
      </w:r>
      <w:proofErr w:type="spellStart"/>
      <w:r w:rsidR="005069B4" w:rsidRPr="00882601">
        <w:t>изоиздания</w:t>
      </w:r>
      <w:proofErr w:type="spellEnd"/>
      <w:r w:rsidR="005069B4" w:rsidRPr="00882601">
        <w:t xml:space="preserve">, календари, буклеты, издания, воспроизведенные </w:t>
      </w:r>
      <w:r w:rsidR="004E2930" w:rsidRPr="00882601">
        <w:t>на технических носителях информации.</w:t>
      </w:r>
    </w:p>
    <w:p w:rsidR="00CB7B36" w:rsidRPr="00882601" w:rsidRDefault="00CB7B36" w:rsidP="00F227D1">
      <w:pPr>
        <w:ind w:firstLine="709"/>
        <w:jc w:val="both"/>
      </w:pPr>
      <w:r w:rsidRPr="00882601">
        <w:t>Если в приобретенном товаре обнаружены недостатки, потребитель имеет закрепленное Законом РФ от 7 февраля 1992 г. N 23</w:t>
      </w:r>
      <w:r w:rsidR="006E3BF9" w:rsidRPr="00882601">
        <w:t xml:space="preserve">00-I </w:t>
      </w:r>
      <w:r w:rsidRPr="00882601">
        <w:t xml:space="preserve">«О защите прав потребителей» право, в зависимости от ситуации, предъявить по своему выбору требования: </w:t>
      </w:r>
    </w:p>
    <w:p w:rsidR="00CB7B36" w:rsidRPr="00882601" w:rsidRDefault="00CB7B36" w:rsidP="00F227D1">
      <w:pPr>
        <w:ind w:firstLine="709"/>
        <w:jc w:val="both"/>
      </w:pPr>
      <w:r w:rsidRPr="00882601">
        <w:t>- о замене товара;</w:t>
      </w:r>
    </w:p>
    <w:p w:rsidR="00CB7B36" w:rsidRPr="00882601" w:rsidRDefault="00CB7B36" w:rsidP="00F227D1">
      <w:pPr>
        <w:ind w:firstLine="709"/>
        <w:jc w:val="both"/>
      </w:pPr>
      <w:r w:rsidRPr="00882601">
        <w:t>- соразмерном уменьшении цены;</w:t>
      </w:r>
    </w:p>
    <w:p w:rsidR="00CB7B36" w:rsidRPr="00882601" w:rsidRDefault="00CB7B36" w:rsidP="00F227D1">
      <w:pPr>
        <w:ind w:firstLine="709"/>
        <w:jc w:val="both"/>
      </w:pPr>
      <w:r w:rsidRPr="00882601">
        <w:t>-о безвозмездном устранении недостатков выполненной работы или возмещении расходов на их исправление потребителем или третьим лицом;</w:t>
      </w:r>
    </w:p>
    <w:p w:rsidR="00CB7B36" w:rsidRPr="00882601" w:rsidRDefault="00CB7B36" w:rsidP="00F227D1">
      <w:pPr>
        <w:ind w:firstLine="709"/>
        <w:jc w:val="both"/>
      </w:pPr>
      <w:r w:rsidRPr="00882601">
        <w:t xml:space="preserve">Кроме того, потребитель так же, по своему выбору, вправе отказаться от исполнения договора купли-продажи; </w:t>
      </w:r>
    </w:p>
    <w:p w:rsidR="00CB7B36" w:rsidRPr="00882601" w:rsidRDefault="00CB7B36" w:rsidP="00F227D1">
      <w:pPr>
        <w:ind w:firstLine="709"/>
        <w:jc w:val="both"/>
      </w:pPr>
      <w:r w:rsidRPr="00882601">
        <w:t>Требования формулируются исходя из нарушенных прав потребителя в соответствии с нормами Закона РФ от 7 февр</w:t>
      </w:r>
      <w:r w:rsidR="00BF3752" w:rsidRPr="00882601">
        <w:t xml:space="preserve">аля 1992 г. N 2300-I </w:t>
      </w:r>
      <w:r w:rsidRPr="00882601">
        <w:t xml:space="preserve">«О защите прав потребителей» </w:t>
      </w:r>
      <w:r w:rsidR="006E3BF9" w:rsidRPr="00882601">
        <w:t xml:space="preserve">и оформляются в форме претензии. </w:t>
      </w:r>
    </w:p>
    <w:p w:rsidR="00206C6A" w:rsidRDefault="00206C6A" w:rsidP="00CB7B36">
      <w:pPr>
        <w:ind w:firstLine="709"/>
      </w:pPr>
    </w:p>
    <w:p w:rsidR="005E1B7D" w:rsidRDefault="005E1B7D" w:rsidP="005E1B7D">
      <w:pPr>
        <w:ind w:left="-567"/>
        <w:jc w:val="both"/>
        <w:rPr>
          <w:rFonts w:eastAsia="Calibri"/>
          <w:lang w:eastAsia="en-US"/>
        </w:rPr>
      </w:pPr>
    </w:p>
    <w:p w:rsidR="005E1B7D" w:rsidRPr="005E1B7D" w:rsidRDefault="005E1B7D" w:rsidP="005E1B7D">
      <w:pPr>
        <w:ind w:left="-567"/>
        <w:jc w:val="both"/>
        <w:rPr>
          <w:rFonts w:eastAsia="Calibri"/>
          <w:lang w:eastAsia="en-US"/>
        </w:rPr>
      </w:pPr>
      <w:r w:rsidRPr="005E1B7D">
        <w:rPr>
          <w:rFonts w:eastAsia="Calibri"/>
          <w:lang w:eastAsia="en-US"/>
        </w:rPr>
        <w:t xml:space="preserve">Юрисконсульт филиала ФБУЗ «Центр гигиены и эпидемиологии в </w:t>
      </w:r>
    </w:p>
    <w:p w:rsidR="005E1B7D" w:rsidRPr="005E1B7D" w:rsidRDefault="005E1B7D" w:rsidP="005E1B7D">
      <w:pPr>
        <w:ind w:left="-567"/>
        <w:jc w:val="both"/>
        <w:rPr>
          <w:rFonts w:eastAsia="Calibri"/>
          <w:lang w:eastAsia="en-US"/>
        </w:rPr>
      </w:pPr>
      <w:r w:rsidRPr="005E1B7D">
        <w:rPr>
          <w:rFonts w:eastAsia="Calibri"/>
          <w:lang w:eastAsia="en-US"/>
        </w:rPr>
        <w:t xml:space="preserve">Чувашской Республике – Чувашии в г. </w:t>
      </w:r>
      <w:proofErr w:type="gramStart"/>
      <w:r w:rsidRPr="005E1B7D">
        <w:rPr>
          <w:rFonts w:eastAsia="Calibri"/>
          <w:lang w:eastAsia="en-US"/>
        </w:rPr>
        <w:t xml:space="preserve">Новочебоксарске»   </w:t>
      </w:r>
      <w:proofErr w:type="gramEnd"/>
      <w:r w:rsidRPr="005E1B7D">
        <w:rPr>
          <w:rFonts w:eastAsia="Calibri"/>
          <w:lang w:eastAsia="en-US"/>
        </w:rPr>
        <w:t xml:space="preserve">                  </w:t>
      </w:r>
      <w:r>
        <w:rPr>
          <w:rFonts w:eastAsia="Calibri"/>
          <w:lang w:eastAsia="en-US"/>
        </w:rPr>
        <w:t xml:space="preserve">                              </w:t>
      </w:r>
      <w:r w:rsidRPr="005E1B7D">
        <w:rPr>
          <w:rFonts w:eastAsia="Calibri"/>
          <w:lang w:eastAsia="en-US"/>
        </w:rPr>
        <w:t xml:space="preserve">К. А. Хораськин </w:t>
      </w:r>
    </w:p>
    <w:p w:rsidR="005E1B7D" w:rsidRPr="005E1B7D" w:rsidRDefault="005E1B7D" w:rsidP="005E1B7D">
      <w:pPr>
        <w:ind w:left="-567"/>
        <w:jc w:val="both"/>
        <w:rPr>
          <w:rFonts w:eastAsia="Calibri"/>
          <w:lang w:eastAsia="en-US"/>
        </w:rPr>
      </w:pPr>
    </w:p>
    <w:p w:rsidR="005E1B7D" w:rsidRPr="005E1B7D" w:rsidRDefault="005E1B7D" w:rsidP="00CB7B36">
      <w:pPr>
        <w:ind w:firstLine="709"/>
      </w:pPr>
    </w:p>
    <w:sectPr w:rsidR="005E1B7D" w:rsidRPr="005E1B7D" w:rsidSect="00CB7B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E8"/>
    <w:rsid w:val="000C1470"/>
    <w:rsid w:val="000C2DAE"/>
    <w:rsid w:val="00147523"/>
    <w:rsid w:val="00176083"/>
    <w:rsid w:val="00206C6A"/>
    <w:rsid w:val="002F70A1"/>
    <w:rsid w:val="00350260"/>
    <w:rsid w:val="004C180C"/>
    <w:rsid w:val="004E0DE8"/>
    <w:rsid w:val="004E2930"/>
    <w:rsid w:val="005069B4"/>
    <w:rsid w:val="00521BD3"/>
    <w:rsid w:val="005E1B7D"/>
    <w:rsid w:val="006E3BF9"/>
    <w:rsid w:val="00841AA3"/>
    <w:rsid w:val="00882601"/>
    <w:rsid w:val="008F4094"/>
    <w:rsid w:val="00916DDF"/>
    <w:rsid w:val="009778A4"/>
    <w:rsid w:val="00994F42"/>
    <w:rsid w:val="009D4E02"/>
    <w:rsid w:val="00A252F9"/>
    <w:rsid w:val="00A315C5"/>
    <w:rsid w:val="00B519C0"/>
    <w:rsid w:val="00BF3752"/>
    <w:rsid w:val="00CB7B36"/>
    <w:rsid w:val="00CD4D55"/>
    <w:rsid w:val="00F20084"/>
    <w:rsid w:val="00F227D1"/>
    <w:rsid w:val="00FC1ABC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EFD2"/>
  <w15:docId w15:val="{4511DE61-FAAA-4A42-A436-F7809DA9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2DAE"/>
    <w:rPr>
      <w:color w:val="0000FF"/>
      <w:u w:val="single"/>
    </w:rPr>
  </w:style>
  <w:style w:type="paragraph" w:customStyle="1" w:styleId="s16">
    <w:name w:val="s_16"/>
    <w:basedOn w:val="a"/>
    <w:rsid w:val="000C2D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15</cp:revision>
  <dcterms:created xsi:type="dcterms:W3CDTF">2023-12-01T05:36:00Z</dcterms:created>
  <dcterms:modified xsi:type="dcterms:W3CDTF">2024-12-02T10:41:00Z</dcterms:modified>
</cp:coreProperties>
</file>