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Look w:val="04A0" w:firstRow="1" w:lastRow="0" w:firstColumn="1" w:lastColumn="0" w:noHBand="0" w:noVBand="1"/>
      </w:tblPr>
      <w:tblGrid>
        <w:gridCol w:w="5529"/>
        <w:gridCol w:w="5387"/>
        <w:tblGridChange w:id="0">
          <w:tblGrid>
            <w:gridCol w:w="5529"/>
            <w:gridCol w:w="5387"/>
          </w:tblGrid>
        </w:tblGridChange>
      </w:tblGrid>
      <w:tr w:rsidR="0075263C" w:rsidRPr="002173B5" w:rsidTr="002173B5">
        <w:tc>
          <w:tcPr>
            <w:tcW w:w="5529" w:type="dxa"/>
          </w:tcPr>
          <w:p w:rsidR="0075263C" w:rsidRPr="002173B5" w:rsidRDefault="0075263C" w:rsidP="002173B5">
            <w:pPr>
              <w:spacing w:after="0" w:line="276" w:lineRule="auto"/>
              <w:rPr>
                <w:rFonts w:ascii="Times New Roman" w:hAnsi="Times New Roman" w:cs="Times New Roman"/>
              </w:rPr>
            </w:pPr>
            <w:r w:rsidRPr="002173B5">
              <w:rPr>
                <w:rFonts w:ascii="Times New Roman" w:hAnsi="Times New Roman" w:cs="Times New Roman"/>
                <w:kern w:val="0"/>
              </w:rPr>
              <w:t>ПРИНЯТО</w:t>
            </w:r>
            <w:r w:rsidRPr="002173B5">
              <w:rPr>
                <w:rFonts w:ascii="Times New Roman" w:hAnsi="Times New Roman" w:cs="Times New Roman"/>
                <w:kern w:val="0"/>
              </w:rPr>
              <w:br/>
              <w:t>на Педагогическом совете</w:t>
            </w:r>
            <w:r w:rsidRPr="002173B5">
              <w:rPr>
                <w:rFonts w:ascii="Times New Roman" w:hAnsi="Times New Roman" w:cs="Times New Roman"/>
                <w:kern w:val="0"/>
              </w:rPr>
              <w:br/>
              <w:t>МБОУ «Янышская СОШ  имени М.В. Игнатьева»</w:t>
            </w:r>
            <w:r w:rsidRPr="002173B5">
              <w:rPr>
                <w:rFonts w:ascii="Times New Roman" w:hAnsi="Times New Roman" w:cs="Times New Roman"/>
                <w:kern w:val="0"/>
              </w:rPr>
              <w:br/>
              <w:t>Чебоксарского муниципального округа</w:t>
            </w:r>
            <w:r w:rsidRPr="002173B5">
              <w:rPr>
                <w:rFonts w:ascii="Times New Roman" w:hAnsi="Times New Roman" w:cs="Times New Roman"/>
                <w:kern w:val="0"/>
              </w:rPr>
              <w:br/>
              <w:t>Чувашской Республики</w:t>
            </w:r>
            <w:r w:rsidRPr="002173B5">
              <w:rPr>
                <w:rFonts w:ascii="Times New Roman" w:hAnsi="Times New Roman" w:cs="Times New Roman"/>
                <w:kern w:val="0"/>
              </w:rPr>
              <w:br/>
              <w:t>протокол от 15.01.2024 №3</w:t>
            </w:r>
          </w:p>
        </w:tc>
        <w:tc>
          <w:tcPr>
            <w:tcW w:w="5387" w:type="dxa"/>
          </w:tcPr>
          <w:p w:rsidR="0075263C" w:rsidRPr="002173B5" w:rsidRDefault="0075263C" w:rsidP="002173B5">
            <w:pPr>
              <w:ind w:hanging="108"/>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DFDA4A7" wp14:editId="66A2946D">
                      <wp:simplePos x="0" y="0"/>
                      <wp:positionH relativeFrom="column">
                        <wp:posOffset>43815</wp:posOffset>
                      </wp:positionH>
                      <wp:positionV relativeFrom="paragraph">
                        <wp:posOffset>994410</wp:posOffset>
                      </wp:positionV>
                      <wp:extent cx="13335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333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7017FF7" id="Прямая соединительная линия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78.3pt" to="108.4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" strokecolor="windowText" strokeweight=".5pt">
                      <v:stroke joinstyle="miter"/>
                    </v:line>
                  </w:pict>
                </mc:Fallback>
              </mc:AlternateContent>
            </w:r>
            <w:r w:rsidRPr="002173B5">
              <w:rPr>
                <w:rFonts w:ascii="Times New Roman" w:hAnsi="Times New Roman" w:cs="Times New Roman"/>
              </w:rPr>
              <w:t xml:space="preserve"> </w:t>
            </w:r>
            <w:r>
              <w:rPr>
                <w:rFonts w:ascii="Times New Roman" w:hAnsi="Times New Roman" w:cs="Times New Roman"/>
              </w:rPr>
              <w:t xml:space="preserve"> </w:t>
            </w:r>
            <w:r w:rsidRPr="002173B5">
              <w:rPr>
                <w:rFonts w:ascii="Times New Roman" w:hAnsi="Times New Roman" w:cs="Times New Roman"/>
              </w:rPr>
              <w:t>УТВЕРЖДАЮ</w:t>
            </w:r>
            <w:r w:rsidRPr="002173B5">
              <w:rPr>
                <w:rFonts w:ascii="Times New Roman" w:hAnsi="Times New Roman" w:cs="Times New Roman"/>
              </w:rPr>
              <w:br/>
              <w:t xml:space="preserve">Директор </w:t>
            </w:r>
            <w:r>
              <w:rPr>
                <w:rFonts w:ascii="Times New Roman" w:hAnsi="Times New Roman" w:cs="Times New Roman"/>
              </w:rPr>
              <w:br/>
            </w:r>
            <w:r w:rsidRPr="002173B5">
              <w:rPr>
                <w:rFonts w:ascii="Times New Roman" w:hAnsi="Times New Roman" w:cs="Times New Roman"/>
              </w:rPr>
              <w:t>МБОУ «Янышская СОШ имени М.В. Игнатьева»</w:t>
            </w:r>
            <w:r w:rsidRPr="002173B5">
              <w:rPr>
                <w:rFonts w:ascii="Times New Roman" w:hAnsi="Times New Roman" w:cs="Times New Roman"/>
              </w:rPr>
              <w:br/>
              <w:t xml:space="preserve">Чебоксарского муниципального округа </w:t>
            </w:r>
            <w:r w:rsidRPr="002173B5">
              <w:rPr>
                <w:rFonts w:ascii="Times New Roman" w:hAnsi="Times New Roman" w:cs="Times New Roman"/>
              </w:rPr>
              <w:br/>
              <w:t>Чувашской Республики</w:t>
            </w:r>
            <w:r>
              <w:rPr>
                <w:rFonts w:ascii="Times New Roman" w:hAnsi="Times New Roman" w:cs="Times New Roman"/>
              </w:rPr>
              <w:br/>
              <w:t xml:space="preserve">                                         </w:t>
            </w:r>
            <w:r w:rsidRPr="002173B5">
              <w:rPr>
                <w:rFonts w:ascii="Times New Roman" w:hAnsi="Times New Roman" w:cs="Times New Roman"/>
              </w:rPr>
              <w:t>И. Б. Васильева</w:t>
            </w:r>
            <w:r w:rsidRPr="002173B5">
              <w:rPr>
                <w:rFonts w:ascii="Times New Roman" w:hAnsi="Times New Roman" w:cs="Times New Roman"/>
                <w:i/>
              </w:rPr>
              <w:br/>
            </w:r>
            <w:r w:rsidRPr="002173B5">
              <w:rPr>
                <w:rFonts w:ascii="Times New Roman" w:hAnsi="Times New Roman" w:cs="Times New Roman"/>
              </w:rPr>
              <w:t>Приказ  № 3 от 15.01.2024</w:t>
            </w:r>
          </w:p>
          <w:p w:rsidR="0075263C" w:rsidRPr="002173B5" w:rsidRDefault="0075263C" w:rsidP="002173B5">
            <w:pPr>
              <w:spacing w:after="0" w:line="276" w:lineRule="auto"/>
              <w:rPr>
                <w:rFonts w:ascii="Times New Roman" w:hAnsi="Times New Roman" w:cs="Times New Roman"/>
                <w:i/>
              </w:rPr>
            </w:pPr>
            <w:r w:rsidRPr="002173B5">
              <w:rPr>
                <w:rFonts w:ascii="Times New Roman" w:hAnsi="Times New Roman" w:cs="Times New Roman"/>
              </w:rPr>
              <w:t xml:space="preserve">                                    </w:t>
            </w:r>
          </w:p>
        </w:tc>
      </w:tr>
    </w:tbl>
    <w:p w:rsidR="0075263C" w:rsidRPr="006830B0" w:rsidRDefault="0075263C" w:rsidP="0075263C">
      <w:pPr>
        <w:widowControl w:val="0"/>
        <w:shd w:val="clear" w:color="auto" w:fill="FFFFFF"/>
        <w:spacing w:after="0" w:line="276" w:lineRule="auto"/>
        <w:rPr>
          <w:rStyle w:val="fontstyle21"/>
          <w:rFonts w:ascii="Times New Roman" w:hAnsi="Times New Roman" w:cs="Times New Roman"/>
          <w:color w:val="auto"/>
          <w:sz w:val="24"/>
          <w:szCs w:val="24"/>
        </w:rPr>
      </w:pPr>
      <w:bookmarkStart w:id="1" w:name="_GoBack"/>
      <w:bookmarkEnd w:id="1"/>
    </w:p>
    <w:p w:rsidR="00EC3D26" w:rsidRPr="006830B0" w:rsidRDefault="00D13D44" w:rsidP="00D05E52">
      <w:pPr>
        <w:widowControl w:val="0"/>
        <w:shd w:val="clear" w:color="auto" w:fill="FFFFFF"/>
        <w:spacing w:after="0" w:line="276" w:lineRule="auto"/>
        <w:jc w:val="center"/>
        <w:rPr>
          <w:rFonts w:ascii="Times New Roman" w:hAnsi="Times New Roman" w:cs="Times New Roman"/>
          <w:b/>
          <w:bCs/>
          <w:sz w:val="24"/>
          <w:szCs w:val="24"/>
        </w:rPr>
      </w:pPr>
      <w:r w:rsidRPr="006830B0">
        <w:rPr>
          <w:rFonts w:ascii="Times New Roman" w:hAnsi="Times New Roman" w:cs="Times New Roman"/>
          <w:b/>
          <w:bCs/>
          <w:sz w:val="24"/>
          <w:szCs w:val="24"/>
        </w:rPr>
        <w:t>Локальный акт, устанавливающий язык (языки) образования организации,</w:t>
      </w:r>
      <w:r w:rsidR="001434DA" w:rsidRPr="006830B0">
        <w:rPr>
          <w:rFonts w:ascii="Times New Roman" w:hAnsi="Times New Roman" w:cs="Times New Roman"/>
          <w:b/>
          <w:bCs/>
          <w:sz w:val="24"/>
          <w:szCs w:val="24"/>
        </w:rPr>
        <w:t xml:space="preserve"> </w:t>
      </w:r>
      <w:r w:rsidRPr="006830B0">
        <w:rPr>
          <w:rFonts w:ascii="Times New Roman" w:hAnsi="Times New Roman" w:cs="Times New Roman"/>
          <w:b/>
          <w:bCs/>
          <w:sz w:val="24"/>
          <w:szCs w:val="24"/>
        </w:rPr>
        <w:t>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Российской Федерации (в т.ч. и </w:t>
      </w:r>
      <w:r w:rsidR="00F06A0E">
        <w:rPr>
          <w:rFonts w:ascii="Times New Roman" w:hAnsi="Times New Roman" w:cs="Times New Roman"/>
          <w:sz w:val="24"/>
          <w:szCs w:val="24"/>
        </w:rPr>
        <w:t>чувашского</w:t>
      </w:r>
      <w:r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lastRenderedPageBreak/>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 и изучение иностранных языков (английского)</w:t>
      </w:r>
      <w:r w:rsidR="00F06A0E">
        <w:rPr>
          <w:rFonts w:ascii="Times New Roman" w:hAnsi="Times New Roman" w:cs="Times New Roman"/>
          <w:sz w:val="24"/>
          <w:szCs w:val="24"/>
        </w:rPr>
        <w:t>.</w:t>
      </w:r>
      <w:r w:rsidRPr="006830B0">
        <w:rPr>
          <w:rFonts w:ascii="Times New Roman" w:hAnsi="Times New Roman" w:cs="Times New Roman"/>
          <w:sz w:val="24"/>
          <w:szCs w:val="24"/>
        </w:rPr>
        <w:t xml:space="preserve">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F06A0E"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06A0E">
      <w:pgSz w:w="12240" w:h="15840"/>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83F84"/>
    <w:rsid w:val="00101727"/>
    <w:rsid w:val="00126302"/>
    <w:rsid w:val="001434DA"/>
    <w:rsid w:val="00173765"/>
    <w:rsid w:val="002012A5"/>
    <w:rsid w:val="002C4DCD"/>
    <w:rsid w:val="002C4E89"/>
    <w:rsid w:val="0031543B"/>
    <w:rsid w:val="0037683B"/>
    <w:rsid w:val="003A674D"/>
    <w:rsid w:val="003F63B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5263C"/>
    <w:rsid w:val="007C48D6"/>
    <w:rsid w:val="00843FBE"/>
    <w:rsid w:val="00872822"/>
    <w:rsid w:val="00895376"/>
    <w:rsid w:val="008A2E74"/>
    <w:rsid w:val="008C23E6"/>
    <w:rsid w:val="008E3301"/>
    <w:rsid w:val="008F0BE6"/>
    <w:rsid w:val="00946438"/>
    <w:rsid w:val="009B0688"/>
    <w:rsid w:val="009D0BA4"/>
    <w:rsid w:val="009F346B"/>
    <w:rsid w:val="009F67E9"/>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06A0E"/>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BCD68"/>
  <w15:docId w15:val="{2F309E25-E416-4468-99AA-F6A8665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Ирина Леонидовна</cp:lastModifiedBy>
  <cp:revision>5</cp:revision>
  <dcterms:created xsi:type="dcterms:W3CDTF">2024-06-26T19:38:00Z</dcterms:created>
  <dcterms:modified xsi:type="dcterms:W3CDTF">2024-06-27T07:36:00Z</dcterms:modified>
</cp:coreProperties>
</file>