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FD" w:rsidRPr="00C555FD" w:rsidRDefault="00C555FD" w:rsidP="00C555FD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C555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Информация об охране здоровья обучающихся</w:t>
      </w:r>
      <w:proofErr w:type="gramStart"/>
      <w:r w:rsidRPr="00C555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.</w:t>
      </w:r>
      <w:proofErr w:type="gramEnd"/>
      <w:r w:rsidRPr="00C555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proofErr w:type="gramStart"/>
      <w:r w:rsidRPr="00C555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в</w:t>
      </w:r>
      <w:proofErr w:type="gramEnd"/>
      <w:r w:rsidRPr="00C555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том числе инвалидов и лиц с ограниченными возможностями здоровья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Вся работа детского сада строится на принципах охраны жизни и здоровья детей, в том числе инвалидов и лиц с ограниченными возможностями здоровья в соответствии с новыми санитарно-эпидемиологическими правилами и нормативами для ДОУ.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Медицинская сестра наряду с администрацией МБДОУ несёт ответственность за здоровье и физическое развитие детей, в том числе инвалидов и лиц с ограниченными возможностями здоровья в проведение профилактических мероприятий, соблюдение санитарно-гигиенических норм, режима дня. МБДОУ предоставляет помещение с соответствующими условиями для работы медицинских работников.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Физкультурно</w:t>
      </w:r>
      <w:proofErr w:type="spell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оздоровительная работа в МБДОУ.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Деятельность по сохранению и укреплению здоровья воспитанников, в том числе инвалидов и лиц с ограниченными возможностями здоровья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</w:t>
      </w:r>
      <w:proofErr w:type="gram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Детям, в том числе лицам с ограниченными возможностями здоровья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 с необходимыми атрибутами и пособиями).</w:t>
      </w:r>
      <w:proofErr w:type="gram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течени</w:t>
      </w:r>
      <w:proofErr w:type="gram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proofErr w:type="gram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дня организуются подвижные игры, физкультминутки и динамические паузы, в соответствии с планом проводятся досуги и праздники.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детском саду имеются медицинский блок.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Медицинский блок представлен следующими помещениями: медицинский кабинет (осмотр детей, работа с документацией, рабочее место медицинской сестры и врача), процедурный кабинет. </w:t>
      </w:r>
      <w:proofErr w:type="spell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Медблок</w:t>
      </w:r>
      <w:proofErr w:type="spell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оснащен медицинским оборудованием и инвентарем в необходимом объеме. Сроки годности и условия хранения медикаментов соблюдены. В каждой группе имеется аптечка первой неотложной помощи.</w:t>
      </w:r>
    </w:p>
    <w:p w:rsidR="00C555FD" w:rsidRPr="00C555FD" w:rsidRDefault="00C555FD" w:rsidP="00C555F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улучшения показателей здоровья педагогический и медицинский персонал нашего учреждения проводит целенаправленную оздоровительную работу по следующим направлениям:</w:t>
      </w:r>
    </w:p>
    <w:p w:rsidR="00C555FD" w:rsidRPr="00C555FD" w:rsidRDefault="00C555FD" w:rsidP="00C555FD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физкультурно-оздоровительная работа (педагоги проводят работу по физическому воспитанию, включая помимо традиционных видов и форм нетрадиционные, такие, как ритмическая гимнастика, спартакиады, турниры и т.п.);</w:t>
      </w:r>
    </w:p>
    <w:p w:rsidR="00C555FD" w:rsidRPr="00C555FD" w:rsidRDefault="00C555FD" w:rsidP="00C555FD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профилактическая работа (специалистами детской поликлиники осуществляется медицинский осмотр детей, ежегодно проводятся плановые вакцинации, профилактика гриппа, включающая в себя усиление </w:t>
      </w:r>
      <w:proofErr w:type="spell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дез</w:t>
      </w:r>
      <w:proofErr w:type="spellEnd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режима, принятие витамина «С», проведение ароматерапии фитонцидами; дети получают сбалансированное питание, проводится своевременная изоляция заболевших детей).</w:t>
      </w:r>
    </w:p>
    <w:p w:rsidR="00C555FD" w:rsidRPr="00C555FD" w:rsidRDefault="00C555FD" w:rsidP="00C555FD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реабилитация после перенесенных заболеваний (дети с хроническими заболеваниями, часто болеющие берутся на диспансерный учет с последующими оздоровительными мероприятиями);</w:t>
      </w:r>
      <w:bookmarkStart w:id="0" w:name="_GoBack"/>
      <w:bookmarkEnd w:id="0"/>
    </w:p>
    <w:p w:rsidR="00C555FD" w:rsidRPr="00C555FD" w:rsidRDefault="00C555FD" w:rsidP="00C555FD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консультационно-информационная работа (в каждой группе имеются рубрики для родителей «Советы Айболита».</w:t>
      </w:r>
      <w:proofErr w:type="gramEnd"/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555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детском саду соблюдаются условия безопасности жизни детей, в том числе инвалидов и лиц с ограниченными возможностями здоровья,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</w:t>
      </w:r>
      <w:r w:rsidRPr="00C555F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6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ФЗ №273 от 29.12.2012 “Об образовании в РФ”. Статья 41. Охрана здоровья обучающихс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я(</w:t>
        </w:r>
        <w:proofErr w:type="gram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ред.25.11.2013).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7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ФЗ №273 от 29.12.2012 “Об образовании в РФ”. Статья 42. Психолого-педагогическая, медицинская и социальная помощь 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обучающимся</w:t>
        </w:r>
        <w:proofErr w:type="gram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, испытывающим трудности в освоении основных общеобразовательных программ, развитии и социальной адаптации.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8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ФЗ №52 от 30.03.1999 (в ред. от 13.07.2015) “О санитарно-эпидемиологическом благополучии населения”.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9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от 04.07.2014 N 41 “Санитарно-эпидемиологические требования к устройству, содержанию и организации 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режима работы образовательных организаций дополнительного образования детей</w:t>
        </w:r>
        <w:proofErr w:type="gram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”.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0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СанПиН 2.4.1.3049-13 от 15.05.2013 (Постановление №26). Требования к медосмотрам и личной гигиене в ДОО.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1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ПП РФ от 06.11.2013 №995 “Об утверждении Примерного положения о комиссиях по делам несовершеннолетних и защите их прав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.”</w:t>
        </w:r>
      </w:hyperlink>
      <w:proofErr w:type="gramEnd"/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2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Приказ Минздрава РФ от 05.11.2013 №822н “Об утверждении Порядка оказания медицинской помощи несовершеннолетним, в том числе в период обучения и воспитания в образовательных организациях.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3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Приказ Минздрава РФ от 21.12.2012 №1346н “О Порядке прохождения несовершеннолетними медицинских осмотров, в том числе при поступлении в образовательные учреждения и в период обучения в них” (Зарегистрировано в Минюсте России 02.04.2013 N 27961).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4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Приложение №1 к приказу Минздрава РФ от 21.12.2012 №1346н.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5" w:history="1">
        <w:r w:rsidRPr="00C555FD">
          <w:rPr>
            <w:rFonts w:ascii="Arial" w:eastAsia="Times New Roman" w:hAnsi="Arial" w:cs="Arial"/>
            <w:color w:val="1E3685"/>
            <w:sz w:val="24"/>
            <w:szCs w:val="24"/>
            <w:lang w:eastAsia="ru-RU"/>
          </w:rPr>
          <w:t>Приказ Минобразования РФ от 22.10.1999 №636 “Об утверждении Положения о службе практической психологии в системе Минобразования РФ.</w:t>
        </w:r>
      </w:hyperlink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6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 РФ от 20.09.2013 №1082 “Об утверждении Положения о психолого-медико-педагогической комиссии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.”</w:t>
        </w:r>
      </w:hyperlink>
      <w:proofErr w:type="gramEnd"/>
    </w:p>
    <w:p w:rsidR="00C555FD" w:rsidRPr="00C555FD" w:rsidRDefault="00C555FD" w:rsidP="00C555FD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7" w:history="1"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 РФ от 10.02.2015 №ВК – 268/07</w:t>
        </w:r>
        <w:proofErr w:type="gramStart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″О</w:t>
        </w:r>
        <w:proofErr w:type="gramEnd"/>
        <w:r w:rsidRPr="00C555FD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 совершенствовании деятельности центров психолого-педагогической, медицинской и социальной помощи.</w:t>
        </w:r>
      </w:hyperlink>
    </w:p>
    <w:p w:rsidR="00C555FD" w:rsidRPr="00C555FD" w:rsidRDefault="00C555FD" w:rsidP="00C555FD">
      <w:pPr>
        <w:spacing w:after="15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C555F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Распечатать</w:t>
      </w:r>
    </w:p>
    <w:p w:rsidR="00C555FD" w:rsidRPr="00C555FD" w:rsidRDefault="00C555FD" w:rsidP="00C555FD">
      <w:pPr>
        <w:spacing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hyperlink r:id="rId18" w:tooltip="Поделиться" w:history="1">
        <w:r w:rsidRPr="00C555FD">
          <w:rPr>
            <w:rFonts w:ascii="Arial" w:eastAsia="Times New Roman" w:hAnsi="Arial" w:cs="Arial"/>
            <w:color w:val="000000"/>
            <w:sz w:val="21"/>
            <w:szCs w:val="21"/>
            <w:bdr w:val="single" w:sz="6" w:space="4" w:color="E6E6E6" w:frame="1"/>
            <w:lang w:eastAsia="ru-RU"/>
          </w:rPr>
          <w:t>Поделиться</w:t>
        </w:r>
      </w:hyperlink>
    </w:p>
    <w:p w:rsidR="00F918C1" w:rsidRDefault="00F918C1"/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07F"/>
    <w:multiLevelType w:val="multilevel"/>
    <w:tmpl w:val="BF5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FD"/>
    <w:rsid w:val="006F3B3C"/>
    <w:rsid w:val="00C555FD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21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5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5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412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481/" TargetMode="External"/><Relationship Id="rId13" Type="http://schemas.openxmlformats.org/officeDocument/2006/relationships/hyperlink" Target="http://www.consultant.ru/document/cons_doc_LAW_144975/" TargetMode="External"/><Relationship Id="rId18" Type="http://schemas.openxmlformats.org/officeDocument/2006/relationships/hyperlink" Target="https://detsad208.rchu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ssessor.ru/zakon/273-fz-zakon-ob-obrazovanii-2013/42/" TargetMode="External"/><Relationship Id="rId12" Type="http://schemas.openxmlformats.org/officeDocument/2006/relationships/hyperlink" Target="http://lugamb.ru/publications/legislation/minzdrav/prm-822n/" TargetMode="External"/><Relationship Id="rId17" Type="http://schemas.openxmlformats.org/officeDocument/2006/relationships/hyperlink" Target="http://www.consultant.ru/document/cons_doc_LAW_1768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365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41/" TargetMode="External"/><Relationship Id="rId11" Type="http://schemas.openxmlformats.org/officeDocument/2006/relationships/hyperlink" Target="http://base.garant.ru/704976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4957/" TargetMode="External"/><Relationship Id="rId10" Type="http://schemas.openxmlformats.org/officeDocument/2006/relationships/hyperlink" Target="https://rg.ru/2013/07/19/sanpin-do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731954/" TargetMode="External"/><Relationship Id="rId14" Type="http://schemas.openxmlformats.org/officeDocument/2006/relationships/hyperlink" Target="http://www.garant.ru/products/ipo/prime/doc/70255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2024-10-08T13:24:00Z</dcterms:created>
  <dcterms:modified xsi:type="dcterms:W3CDTF">2024-10-08T13:25:00Z</dcterms:modified>
</cp:coreProperties>
</file>