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3A" w:rsidRDefault="00433D3A" w:rsidP="008136F2">
      <w:pPr>
        <w:shd w:val="clear" w:color="auto" w:fill="FFFFFF"/>
        <w:tabs>
          <w:tab w:val="left" w:pos="61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17"/>
      </w:tblGrid>
      <w:tr w:rsidR="008136F2" w:rsidRPr="00FD1802" w:rsidTr="00265C60">
        <w:trPr>
          <w:trHeight w:val="2127"/>
        </w:trPr>
        <w:tc>
          <w:tcPr>
            <w:tcW w:w="5006" w:type="dxa"/>
            <w:shd w:val="clear" w:color="auto" w:fill="auto"/>
          </w:tcPr>
          <w:p w:rsidR="008136F2" w:rsidRPr="00FD1802" w:rsidRDefault="008136F2" w:rsidP="00265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1802">
              <w:rPr>
                <w:rFonts w:ascii="Times New Roman" w:hAnsi="Times New Roman"/>
              </w:rPr>
              <w:t>РАССМОТРЕН</w:t>
            </w:r>
            <w:r>
              <w:rPr>
                <w:rFonts w:ascii="Times New Roman" w:hAnsi="Times New Roman"/>
              </w:rPr>
              <w:t xml:space="preserve"> </w:t>
            </w:r>
            <w:r w:rsidRPr="00FD1802">
              <w:rPr>
                <w:rFonts w:ascii="Times New Roman" w:hAnsi="Times New Roman"/>
              </w:rPr>
              <w:t xml:space="preserve"> и</w:t>
            </w:r>
            <w:proofErr w:type="gramEnd"/>
            <w:r w:rsidRPr="00FD1802">
              <w:rPr>
                <w:rFonts w:ascii="Times New Roman" w:hAnsi="Times New Roman"/>
              </w:rPr>
              <w:t xml:space="preserve"> ПРИНЯТ</w:t>
            </w:r>
          </w:p>
          <w:p w:rsidR="008136F2" w:rsidRPr="00FD1802" w:rsidRDefault="008136F2" w:rsidP="00265C6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8136F2" w:rsidRPr="00FD1802" w:rsidRDefault="008136F2" w:rsidP="00265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802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8136F2" w:rsidRPr="00FD1802" w:rsidRDefault="008136F2" w:rsidP="00813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МБОУ</w:t>
            </w:r>
            <w:r w:rsidRPr="00FD1802"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>БольшеабакасинскаяО</w:t>
            </w:r>
            <w:r w:rsidRPr="00FD1802">
              <w:rPr>
                <w:rFonts w:ascii="Times New Roman" w:hAnsi="Times New Roman"/>
              </w:rPr>
              <w:t>ОШ</w:t>
            </w:r>
            <w:proofErr w:type="spellEnd"/>
            <w:r w:rsidRPr="00FD1802">
              <w:rPr>
                <w:rFonts w:ascii="Times New Roman" w:hAnsi="Times New Roman"/>
              </w:rPr>
              <w:t xml:space="preserve">»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826FAE">
              <w:rPr>
                <w:rFonts w:ascii="Times New Roman" w:hAnsi="Times New Roman"/>
              </w:rPr>
              <w:t xml:space="preserve">  Протокол</w:t>
            </w:r>
            <w:r w:rsidR="00DC4315">
              <w:rPr>
                <w:rFonts w:ascii="Times New Roman" w:hAnsi="Times New Roman"/>
              </w:rPr>
              <w:t>№2  от  28  августа 2024</w:t>
            </w:r>
            <w:bookmarkStart w:id="0" w:name="_GoBack"/>
            <w:bookmarkEnd w:id="0"/>
            <w:r w:rsidRPr="00FD1802">
              <w:rPr>
                <w:rFonts w:ascii="Times New Roman" w:hAnsi="Times New Roman"/>
              </w:rPr>
              <w:t xml:space="preserve"> г.    </w:t>
            </w:r>
          </w:p>
        </w:tc>
        <w:tc>
          <w:tcPr>
            <w:tcW w:w="5006" w:type="dxa"/>
            <w:shd w:val="clear" w:color="auto" w:fill="auto"/>
          </w:tcPr>
          <w:p w:rsidR="008136F2" w:rsidRPr="00FD1802" w:rsidRDefault="008136F2" w:rsidP="00265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802">
              <w:rPr>
                <w:rFonts w:ascii="Times New Roman" w:hAnsi="Times New Roman"/>
              </w:rPr>
              <w:t>УТВЕРЖДЕН</w:t>
            </w:r>
          </w:p>
          <w:p w:rsidR="008136F2" w:rsidRPr="00FD1802" w:rsidRDefault="008136F2" w:rsidP="00265C60">
            <w:pPr>
              <w:spacing w:after="0" w:line="240" w:lineRule="auto"/>
              <w:rPr>
                <w:rFonts w:ascii="Times New Roman" w:hAnsi="Times New Roman"/>
              </w:rPr>
            </w:pPr>
            <w:r w:rsidRPr="00FD1802"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Большеабакасинская</w:t>
            </w:r>
            <w:proofErr w:type="spellEnd"/>
            <w:r w:rsidRPr="00FD18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FD1802">
              <w:rPr>
                <w:rFonts w:ascii="Times New Roman" w:hAnsi="Times New Roman"/>
              </w:rPr>
              <w:t xml:space="preserve">ОШ»                                                                     </w:t>
            </w:r>
            <w:proofErr w:type="spellStart"/>
            <w:r w:rsidRPr="00FD1802">
              <w:rPr>
                <w:rFonts w:ascii="Times New Roman" w:hAnsi="Times New Roman"/>
              </w:rPr>
              <w:t>Ибресинского</w:t>
            </w:r>
            <w:proofErr w:type="spellEnd"/>
            <w:r w:rsidRPr="00FD1802">
              <w:rPr>
                <w:rFonts w:ascii="Times New Roman" w:hAnsi="Times New Roman"/>
              </w:rPr>
              <w:t xml:space="preserve"> района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FD1802">
              <w:rPr>
                <w:rFonts w:ascii="Times New Roman" w:hAnsi="Times New Roman"/>
              </w:rPr>
              <w:t>Чувашской Республики</w:t>
            </w:r>
          </w:p>
          <w:p w:rsidR="008136F2" w:rsidRDefault="008136F2" w:rsidP="00265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802">
              <w:rPr>
                <w:rFonts w:ascii="Times New Roman" w:hAnsi="Times New Roman"/>
              </w:rPr>
              <w:t xml:space="preserve">   _______________  </w:t>
            </w:r>
            <w:r>
              <w:rPr>
                <w:rFonts w:ascii="Times New Roman" w:hAnsi="Times New Roman"/>
              </w:rPr>
              <w:t>С.Н.</w:t>
            </w:r>
            <w:r w:rsidRPr="00FD1802">
              <w:rPr>
                <w:rFonts w:ascii="Times New Roman" w:hAnsi="Times New Roman"/>
              </w:rPr>
              <w:t>Васильева</w:t>
            </w:r>
          </w:p>
          <w:p w:rsidR="008136F2" w:rsidRPr="00FD1802" w:rsidRDefault="008136F2" w:rsidP="00DC43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802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="00826FAE">
              <w:rPr>
                <w:rFonts w:ascii="Times New Roman" w:hAnsi="Times New Roman"/>
              </w:rPr>
              <w:t xml:space="preserve">Приказ №  </w:t>
            </w:r>
            <w:r w:rsidR="00DC4315">
              <w:rPr>
                <w:rFonts w:ascii="Times New Roman" w:hAnsi="Times New Roman"/>
              </w:rPr>
              <w:t>71 п.1  от    30.08.24</w:t>
            </w:r>
            <w:r w:rsidR="00826FAE">
              <w:rPr>
                <w:rFonts w:ascii="Times New Roman" w:hAnsi="Times New Roman"/>
              </w:rPr>
              <w:t xml:space="preserve"> </w:t>
            </w:r>
            <w:r w:rsidRPr="00FD1802">
              <w:rPr>
                <w:rFonts w:ascii="Times New Roman" w:hAnsi="Times New Roman"/>
              </w:rPr>
              <w:t>г.</w:t>
            </w:r>
          </w:p>
        </w:tc>
      </w:tr>
    </w:tbl>
    <w:p w:rsidR="008136F2" w:rsidRDefault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8136F2" w:rsidRDefault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456831" w:rsidRPr="008136F2" w:rsidRDefault="008136F2" w:rsidP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8136F2">
        <w:rPr>
          <w:rFonts w:ascii="Times New Roman" w:hAnsi="Times New Roman"/>
          <w:b/>
          <w:sz w:val="28"/>
          <w:szCs w:val="28"/>
        </w:rPr>
        <w:t>ПЛАН МЕТОДИЧЕСКОЙ РАБОТЫ</w:t>
      </w:r>
    </w:p>
    <w:p w:rsidR="008136F2" w:rsidRPr="008136F2" w:rsidRDefault="008136F2" w:rsidP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8136F2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8136F2">
        <w:rPr>
          <w:rFonts w:ascii="Times New Roman" w:hAnsi="Times New Roman"/>
          <w:b/>
          <w:sz w:val="28"/>
          <w:szCs w:val="28"/>
        </w:rPr>
        <w:t>Большеабакасинская</w:t>
      </w:r>
      <w:proofErr w:type="spellEnd"/>
      <w:r w:rsidRPr="008136F2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8136F2" w:rsidRPr="008136F2" w:rsidRDefault="008136F2" w:rsidP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36F2">
        <w:rPr>
          <w:rFonts w:ascii="Times New Roman" w:hAnsi="Times New Roman"/>
          <w:b/>
          <w:sz w:val="28"/>
          <w:szCs w:val="28"/>
        </w:rPr>
        <w:t>Ибресинского</w:t>
      </w:r>
      <w:proofErr w:type="spellEnd"/>
      <w:r w:rsidRPr="008136F2">
        <w:rPr>
          <w:rFonts w:ascii="Times New Roman" w:hAnsi="Times New Roman"/>
          <w:b/>
          <w:sz w:val="28"/>
          <w:szCs w:val="28"/>
        </w:rPr>
        <w:t xml:space="preserve"> района Чувашской Республики</w:t>
      </w:r>
    </w:p>
    <w:p w:rsidR="008136F2" w:rsidRPr="008136F2" w:rsidRDefault="00DC4315" w:rsidP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8136F2" w:rsidRPr="008136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36F2" w:rsidRDefault="008136F2">
      <w:pPr>
        <w:shd w:val="clear" w:color="auto" w:fill="FFFFFF"/>
        <w:tabs>
          <w:tab w:val="left" w:pos="6120"/>
        </w:tabs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842"/>
        <w:gridCol w:w="1985"/>
      </w:tblGrid>
      <w:tr w:rsidR="00433D3A" w:rsidRPr="009769DF" w:rsidTr="00456831">
        <w:tc>
          <w:tcPr>
            <w:tcW w:w="568" w:type="dxa"/>
          </w:tcPr>
          <w:p w:rsidR="00433D3A" w:rsidRPr="009769DF" w:rsidRDefault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№п/п</w:t>
            </w:r>
          </w:p>
          <w:p w:rsidR="00433D3A" w:rsidRPr="009769DF" w:rsidRDefault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33D3A" w:rsidRPr="009769DF" w:rsidRDefault="00433D3A" w:rsidP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Содержание работы </w:t>
            </w:r>
          </w:p>
        </w:tc>
        <w:tc>
          <w:tcPr>
            <w:tcW w:w="1843" w:type="dxa"/>
          </w:tcPr>
          <w:p w:rsidR="00433D3A" w:rsidRPr="009769DF" w:rsidRDefault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842" w:type="dxa"/>
          </w:tcPr>
          <w:p w:rsidR="00433D3A" w:rsidRPr="009769DF" w:rsidRDefault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985" w:type="dxa"/>
          </w:tcPr>
          <w:p w:rsidR="00433D3A" w:rsidRPr="009769DF" w:rsidRDefault="00433D3A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433D3A" w:rsidRPr="009769DF" w:rsidTr="00456831">
        <w:tc>
          <w:tcPr>
            <w:tcW w:w="9498" w:type="dxa"/>
            <w:gridSpan w:val="5"/>
          </w:tcPr>
          <w:p w:rsidR="00433D3A" w:rsidRPr="009769DF" w:rsidRDefault="00433D3A" w:rsidP="00433D3A">
            <w:pPr>
              <w:tabs>
                <w:tab w:val="left" w:pos="6120"/>
              </w:tabs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9769DF">
              <w:rPr>
                <w:rFonts w:ascii="Times New Roman" w:hAnsi="Times New Roman"/>
                <w:b/>
              </w:rPr>
              <w:t>Повышение квалификации педагогических работников</w:t>
            </w:r>
          </w:p>
        </w:tc>
      </w:tr>
      <w:tr w:rsidR="00433D3A" w:rsidRPr="009769DF" w:rsidTr="00456831">
        <w:tc>
          <w:tcPr>
            <w:tcW w:w="568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Составление плана прохождения курсов повышения квалификации</w:t>
            </w:r>
          </w:p>
        </w:tc>
        <w:tc>
          <w:tcPr>
            <w:tcW w:w="1843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август</w:t>
            </w:r>
          </w:p>
        </w:tc>
        <w:tc>
          <w:tcPr>
            <w:tcW w:w="1842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Перспективный план прохождения курсов</w:t>
            </w:r>
          </w:p>
        </w:tc>
      </w:tr>
      <w:tr w:rsidR="00FE2020" w:rsidRPr="009769DF" w:rsidTr="00456831">
        <w:tc>
          <w:tcPr>
            <w:tcW w:w="568" w:type="dxa"/>
          </w:tcPr>
          <w:p w:rsidR="00FE2020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</w:tcPr>
          <w:p w:rsidR="00FE2020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Составление заявок по курсовой подготовке</w:t>
            </w:r>
          </w:p>
        </w:tc>
        <w:tc>
          <w:tcPr>
            <w:tcW w:w="1843" w:type="dxa"/>
          </w:tcPr>
          <w:p w:rsidR="00FE2020" w:rsidRPr="009769DF" w:rsidRDefault="00FE2020" w:rsidP="00265C6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август</w:t>
            </w:r>
          </w:p>
        </w:tc>
        <w:tc>
          <w:tcPr>
            <w:tcW w:w="1842" w:type="dxa"/>
          </w:tcPr>
          <w:p w:rsidR="00FE2020" w:rsidRPr="009769DF" w:rsidRDefault="00FE2020" w:rsidP="00265C6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FE2020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Информационный банк «</w:t>
            </w:r>
            <w:r w:rsidR="008136F2" w:rsidRPr="009769DF">
              <w:rPr>
                <w:rFonts w:ascii="Times New Roman" w:hAnsi="Times New Roman"/>
              </w:rPr>
              <w:t>Сведения о педагогических кадрах школы на 2020-2021 учебный год</w:t>
            </w:r>
            <w:r w:rsidRPr="009769DF">
              <w:rPr>
                <w:rFonts w:ascii="Times New Roman" w:hAnsi="Times New Roman"/>
              </w:rPr>
              <w:t>»</w:t>
            </w:r>
          </w:p>
        </w:tc>
      </w:tr>
      <w:tr w:rsidR="00433D3A" w:rsidRPr="009769DF" w:rsidTr="00456831">
        <w:tc>
          <w:tcPr>
            <w:tcW w:w="568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433D3A" w:rsidRPr="009769DF" w:rsidRDefault="008136F2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Мониторинг повышения квалификации педагогов</w:t>
            </w:r>
          </w:p>
        </w:tc>
        <w:tc>
          <w:tcPr>
            <w:tcW w:w="1843" w:type="dxa"/>
          </w:tcPr>
          <w:p w:rsidR="00433D3A" w:rsidRPr="009769DF" w:rsidRDefault="008136F2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842" w:type="dxa"/>
          </w:tcPr>
          <w:p w:rsidR="00433D3A" w:rsidRPr="009769DF" w:rsidRDefault="008136F2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33D3A" w:rsidRPr="009769DF" w:rsidRDefault="008136F2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Информационная карта педагогических работников (формальное и неформальное образование, самообразование, участие в сетевых сообществах и др.)</w:t>
            </w:r>
          </w:p>
        </w:tc>
      </w:tr>
      <w:tr w:rsidR="00433D3A" w:rsidRPr="009769DF" w:rsidTr="00456831">
        <w:tc>
          <w:tcPr>
            <w:tcW w:w="9498" w:type="dxa"/>
            <w:gridSpan w:val="5"/>
          </w:tcPr>
          <w:p w:rsidR="00433D3A" w:rsidRPr="009769DF" w:rsidRDefault="00433D3A" w:rsidP="00433D3A">
            <w:pPr>
              <w:tabs>
                <w:tab w:val="left" w:pos="6120"/>
              </w:tabs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9769DF">
              <w:rPr>
                <w:rFonts w:ascii="Times New Roman" w:hAnsi="Times New Roman"/>
                <w:b/>
              </w:rPr>
              <w:t>Аттестация педагогических работников</w:t>
            </w:r>
          </w:p>
        </w:tc>
      </w:tr>
      <w:tr w:rsidR="00433D3A" w:rsidRPr="009769DF" w:rsidTr="00456831">
        <w:tc>
          <w:tcPr>
            <w:tcW w:w="568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Уточнение списка аттестующихся</w:t>
            </w:r>
          </w:p>
        </w:tc>
        <w:tc>
          <w:tcPr>
            <w:tcW w:w="1843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июнь</w:t>
            </w:r>
          </w:p>
        </w:tc>
        <w:tc>
          <w:tcPr>
            <w:tcW w:w="1842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33D3A" w:rsidRPr="009769DF" w:rsidRDefault="00FE202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Список аттестующихся</w:t>
            </w:r>
          </w:p>
        </w:tc>
      </w:tr>
      <w:tr w:rsidR="00433D3A" w:rsidRPr="009769DF" w:rsidTr="00456831">
        <w:tc>
          <w:tcPr>
            <w:tcW w:w="568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Систематизация материалов к аттестации</w:t>
            </w:r>
          </w:p>
        </w:tc>
        <w:tc>
          <w:tcPr>
            <w:tcW w:w="1843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2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Аналитический отчет</w:t>
            </w:r>
          </w:p>
        </w:tc>
      </w:tr>
      <w:tr w:rsidR="00456831" w:rsidRPr="009769DF" w:rsidTr="00456831">
        <w:tc>
          <w:tcPr>
            <w:tcW w:w="568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Индивидуальные консультации с аттестующимися учителями </w:t>
            </w:r>
          </w:p>
        </w:tc>
        <w:tc>
          <w:tcPr>
            <w:tcW w:w="1843" w:type="dxa"/>
          </w:tcPr>
          <w:p w:rsidR="00456831" w:rsidRPr="009769DF" w:rsidRDefault="00456831" w:rsidP="00265C6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Период аттестации</w:t>
            </w:r>
          </w:p>
        </w:tc>
        <w:tc>
          <w:tcPr>
            <w:tcW w:w="1842" w:type="dxa"/>
          </w:tcPr>
          <w:p w:rsidR="00456831" w:rsidRPr="009769DF" w:rsidRDefault="00456831" w:rsidP="00265C60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Документы к аттестации</w:t>
            </w:r>
          </w:p>
        </w:tc>
      </w:tr>
      <w:tr w:rsidR="00433D3A" w:rsidRPr="009769DF" w:rsidTr="00456831">
        <w:tc>
          <w:tcPr>
            <w:tcW w:w="568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Проведение открытых мероприятий для педагогов школы, района, республики, представление собственного опыта работы аттестуемыми учителями</w:t>
            </w:r>
          </w:p>
        </w:tc>
        <w:tc>
          <w:tcPr>
            <w:tcW w:w="1843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Период аттестации</w:t>
            </w:r>
          </w:p>
        </w:tc>
        <w:tc>
          <w:tcPr>
            <w:tcW w:w="1842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33D3A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Материал для экспертных заключений</w:t>
            </w:r>
          </w:p>
        </w:tc>
      </w:tr>
      <w:tr w:rsidR="00456831" w:rsidRPr="009769DF" w:rsidTr="00456831">
        <w:tc>
          <w:tcPr>
            <w:tcW w:w="568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 xml:space="preserve">Информирование учителей об окончании действий </w:t>
            </w:r>
            <w:r w:rsidRPr="009769DF">
              <w:rPr>
                <w:rFonts w:ascii="Times New Roman" w:hAnsi="Times New Roman"/>
              </w:rPr>
              <w:lastRenderedPageBreak/>
              <w:t>аттестационной категории</w:t>
            </w:r>
          </w:p>
        </w:tc>
        <w:tc>
          <w:tcPr>
            <w:tcW w:w="1843" w:type="dxa"/>
          </w:tcPr>
          <w:p w:rsidR="00456831" w:rsidRPr="009769DF" w:rsidRDefault="00456831" w:rsidP="00265C60">
            <w:pPr>
              <w:spacing w:after="0" w:line="100" w:lineRule="atLeast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lastRenderedPageBreak/>
              <w:t>По графику</w:t>
            </w:r>
          </w:p>
        </w:tc>
        <w:tc>
          <w:tcPr>
            <w:tcW w:w="1842" w:type="dxa"/>
          </w:tcPr>
          <w:p w:rsidR="00456831" w:rsidRPr="009769DF" w:rsidRDefault="00456831" w:rsidP="00265C60">
            <w:pPr>
              <w:spacing w:after="0" w:line="100" w:lineRule="atLeast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85" w:type="dxa"/>
          </w:tcPr>
          <w:p w:rsidR="00456831" w:rsidRPr="009769DF" w:rsidRDefault="00456831">
            <w:pPr>
              <w:tabs>
                <w:tab w:val="left" w:pos="6120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9769DF">
              <w:rPr>
                <w:rFonts w:ascii="Times New Roman" w:hAnsi="Times New Roman"/>
              </w:rPr>
              <w:t>Список аттестующихся</w:t>
            </w:r>
          </w:p>
        </w:tc>
      </w:tr>
    </w:tbl>
    <w:p w:rsidR="00433D3A" w:rsidRPr="009769DF" w:rsidRDefault="00433D3A" w:rsidP="00433D3A">
      <w:pPr>
        <w:shd w:val="clear" w:color="auto" w:fill="FFFFFF"/>
        <w:tabs>
          <w:tab w:val="left" w:pos="6120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9769DF">
        <w:rPr>
          <w:rFonts w:ascii="Times New Roman" w:hAnsi="Times New Roman"/>
          <w:b/>
        </w:rPr>
        <w:t>Внеурочная деятельность по предметам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0"/>
        <w:gridCol w:w="3237"/>
        <w:gridCol w:w="1827"/>
        <w:gridCol w:w="1905"/>
        <w:gridCol w:w="1942"/>
      </w:tblGrid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предметных недель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Зам.директора по </w:t>
            </w:r>
            <w:r w:rsidR="00433D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Активизация познавательных интересов и творческой активности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предметной недели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Выявление и поддержка одаренных и активных детей</w:t>
            </w:r>
          </w:p>
        </w:tc>
      </w:tr>
      <w:tr w:rsidR="00EA36EA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Pr="00EA36EA" w:rsidRDefault="00EA36EA" w:rsidP="00EA36E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EA36EA">
              <w:rPr>
                <w:rFonts w:ascii="Times New Roman" w:hAnsi="Times New Roman"/>
                <w:b/>
              </w:rPr>
              <w:t>Проведение открытых уроков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 w:rsidP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открытых уроков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EA36EA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Pr="00EA36EA" w:rsidRDefault="00EA36EA" w:rsidP="00EA36E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EA36EA">
              <w:rPr>
                <w:rFonts w:ascii="Times New Roman" w:hAnsi="Times New Roman"/>
                <w:b/>
              </w:rPr>
              <w:t>Методические семинары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 реализации ФГОС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педагогами инновационных методов и технологий в рамках современного урока.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  <w:r w:rsidR="002C5A33">
              <w:rPr>
                <w:rFonts w:ascii="Times New Roman" w:hAnsi="Times New Roman"/>
              </w:rPr>
              <w:t>, РМО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 реализации ФГОС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организации проектной деятельности в рамках  ФГОС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  <w:r w:rsidR="008136F2">
              <w:rPr>
                <w:rFonts w:ascii="Times New Roman" w:hAnsi="Times New Roman"/>
              </w:rPr>
              <w:t>, воспитатели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освоения ФГОС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70648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70648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освоения ФГОС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ТРИЗ как  </w:t>
            </w:r>
            <w:proofErr w:type="spellStart"/>
            <w:r>
              <w:rPr>
                <w:rFonts w:ascii="Times New Roman" w:hAnsi="Times New Roman"/>
              </w:rPr>
              <w:t>деятельностная</w:t>
            </w:r>
            <w:proofErr w:type="spellEnd"/>
            <w:r>
              <w:rPr>
                <w:rFonts w:ascii="Times New Roman" w:hAnsi="Times New Roman"/>
              </w:rPr>
              <w:t xml:space="preserve"> форма организации обучения в рамках ФГОС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освоения ФГОС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и процедуры оценки уровня достижений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Работа учителей на этапе освоения ФГОС</w:t>
            </w: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706482" w:rsidRDefault="002C5A33" w:rsidP="007064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06482">
              <w:rPr>
                <w:rFonts w:ascii="Times New Roman" w:hAnsi="Times New Roman"/>
                <w:b/>
              </w:rPr>
              <w:t>Методическая неделя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чтения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70648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2C5A33" w:rsidRDefault="002C5A33" w:rsidP="002C5A33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2C5A33">
              <w:rPr>
                <w:rFonts w:ascii="Times New Roman" w:hAnsi="Times New Roman"/>
                <w:b/>
              </w:rPr>
              <w:t>Работа методических объединений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методического совета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Решения задач методической работы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педагогов по темам самообразования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EA36EA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ШМО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6EA" w:rsidRDefault="00EA36EA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Реализация планов работы ШМО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учителей с последующим обсуждением на ШМО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Реализация планов работы ШМО</w:t>
            </w: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2C5A33" w:rsidRDefault="002C5A33" w:rsidP="002C5A33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2C5A33">
              <w:rPr>
                <w:rFonts w:ascii="Times New Roman" w:hAnsi="Times New Roman"/>
                <w:b/>
              </w:rPr>
              <w:t>Заседания методических объединений</w:t>
            </w: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706482" w:rsidRDefault="002C5A33" w:rsidP="002C5A33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06482">
              <w:rPr>
                <w:rFonts w:ascii="Times New Roman" w:hAnsi="Times New Roman"/>
                <w:b/>
              </w:rPr>
              <w:lastRenderedPageBreak/>
              <w:t>1 заседание (август)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</w:t>
            </w:r>
            <w:r w:rsidR="00761B00">
              <w:rPr>
                <w:rFonts w:ascii="Times New Roman" w:hAnsi="Times New Roman"/>
              </w:rPr>
              <w:t>ание методической работы на 20</w:t>
            </w:r>
            <w:r w:rsidR="00761B00" w:rsidRPr="00761B00">
              <w:rPr>
                <w:rFonts w:ascii="Times New Roman" w:hAnsi="Times New Roman"/>
              </w:rPr>
              <w:t>20</w:t>
            </w:r>
            <w:r w:rsidR="00761B00">
              <w:rPr>
                <w:rFonts w:ascii="Times New Roman" w:hAnsi="Times New Roman"/>
              </w:rPr>
              <w:t>-202</w:t>
            </w:r>
            <w:r w:rsidR="00761B00" w:rsidRPr="00761B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Информационно-методическое сопрово</w:t>
            </w:r>
            <w:r w:rsidR="00761B00">
              <w:rPr>
                <w:rFonts w:ascii="Times New Roman" w:hAnsi="Times New Roman"/>
              </w:rPr>
              <w:t>ждение учебного процесса на 20</w:t>
            </w:r>
            <w:r w:rsidR="00761B00" w:rsidRPr="00761B00">
              <w:rPr>
                <w:rFonts w:ascii="Times New Roman" w:hAnsi="Times New Roman"/>
              </w:rPr>
              <w:t>20</w:t>
            </w:r>
            <w:r w:rsidR="00761B00">
              <w:rPr>
                <w:rFonts w:ascii="Times New Roman" w:hAnsi="Times New Roman"/>
              </w:rPr>
              <w:t>-202</w:t>
            </w:r>
            <w:r w:rsidR="00761B00" w:rsidRPr="00761B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 по предметам, элективным, факультативным курсам учебного плана.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761B00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планов ШМО на 20</w:t>
            </w:r>
            <w:r w:rsidRPr="00761B0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-202</w:t>
            </w:r>
            <w:r w:rsidRPr="00761B00">
              <w:rPr>
                <w:rFonts w:ascii="Times New Roman" w:hAnsi="Times New Roman"/>
              </w:rPr>
              <w:t>1</w:t>
            </w:r>
            <w:r w:rsidR="002C5A33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2C5A33" w:rsidRDefault="002C5A33" w:rsidP="002C5A33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2C5A33">
              <w:rPr>
                <w:rFonts w:ascii="Times New Roman" w:hAnsi="Times New Roman"/>
                <w:b/>
              </w:rPr>
              <w:t>2 заседание (ноябрь)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адаптации учащихся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 w:rsidP="00433D3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1, 5классов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 w:rsidP="00433D3A">
            <w:pPr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Отслеживание адаптации обучающихся </w:t>
            </w:r>
            <w:r>
              <w:rPr>
                <w:rFonts w:ascii="Times New Roman" w:hAnsi="Times New Roman"/>
              </w:rPr>
              <w:br/>
              <w:t xml:space="preserve">1 класса, </w:t>
            </w:r>
            <w:r>
              <w:rPr>
                <w:rFonts w:ascii="Times New Roman" w:hAnsi="Times New Roman"/>
              </w:rPr>
              <w:br/>
              <w:t>5классов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по повышению качества образовательного процесса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33" w:rsidRDefault="002C5A3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в государственной итоговой аттестации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работы с мотивированными на учебу детьми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Pr="003A2406" w:rsidRDefault="003A2406" w:rsidP="003A240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3A2406">
              <w:rPr>
                <w:rFonts w:ascii="Times New Roman" w:hAnsi="Times New Roman"/>
                <w:b/>
              </w:rPr>
              <w:t>3 заседание (январь)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«Психодиагностическая функция учителя как основа работы педагога с учащимися»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Соц.педагог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33" w:rsidRDefault="002C5A3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Анализ внеурочной работы по предметам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предметных недель (качество проведения, предложения по совершенствованию).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Зам.директора по </w:t>
            </w:r>
            <w:r w:rsidR="00433D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реализации методической темы.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3A2406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Pr="003A2406" w:rsidRDefault="003A2406" w:rsidP="003A240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3A2406">
              <w:rPr>
                <w:rFonts w:ascii="Times New Roman" w:hAnsi="Times New Roman"/>
                <w:b/>
              </w:rPr>
              <w:t>4 заседание (май)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 методической работы за текущий учебный год.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33" w:rsidRDefault="002C5A3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Анализ  работы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обсуждение плана работы на новый учебный 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3A2406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Pr="003A2406" w:rsidRDefault="003A2406" w:rsidP="003A240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3A2406">
              <w:rPr>
                <w:rFonts w:ascii="Times New Roman" w:hAnsi="Times New Roman"/>
                <w:b/>
              </w:rPr>
              <w:t>Информационно-методическая работа</w:t>
            </w:r>
          </w:p>
        </w:tc>
      </w:tr>
      <w:tr w:rsidR="002C5A33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3A2406" w:rsidP="00433D3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33" w:rsidRDefault="002C5A33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Мониторинг учебно-воспитательного процесса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банка педагогической информации (нормативно-правовой, научно-методической, методической)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Создание банка информации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Мониторинговые исследования: качество знаний, умений и навыков школьников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Мониторинговые исследования</w:t>
            </w:r>
          </w:p>
        </w:tc>
      </w:tr>
      <w:tr w:rsidR="003A2406" w:rsidTr="004A74DB">
        <w:trPr>
          <w:trHeight w:val="357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Pr="003A2406" w:rsidRDefault="003A2406" w:rsidP="003A240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3A2406">
              <w:rPr>
                <w:rFonts w:ascii="Times New Roman" w:hAnsi="Times New Roman"/>
                <w:b/>
              </w:rPr>
              <w:t>Работа с молодыми специалистами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Создание банка информации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консультаций: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оформление журнала, ведение школьной документации;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учебных программ, составление рабочих программ;</w:t>
            </w:r>
          </w:p>
          <w:p w:rsidR="003A2406" w:rsidRDefault="003A2406">
            <w:pPr>
              <w:spacing w:after="10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составления поурочных планов, технологических карт.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молодых специалистов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Мониторинг учебно-воспитательного процесса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Мониторинговые исследования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консультаций:</w:t>
            </w:r>
          </w:p>
          <w:p w:rsidR="003A2406" w:rsidRDefault="003A2406">
            <w:pPr>
              <w:numPr>
                <w:ilvl w:val="0"/>
                <w:numId w:val="3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составление отчетов по итогам четверти;</w:t>
            </w:r>
          </w:p>
          <w:p w:rsidR="003A2406" w:rsidRDefault="003A2406">
            <w:pPr>
              <w:numPr>
                <w:ilvl w:val="0"/>
                <w:numId w:val="3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планирование уроков закрепления знаний;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работы со слабоуспевающими учащимися.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внеклассной работы по предмету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Зам.директора по </w:t>
            </w:r>
            <w:r w:rsidR="00433D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План мероприятий, фотоотчет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консультаций: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и самоанализ урока;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психологический аспект анализа урока;</w:t>
            </w:r>
          </w:p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планирование уроков обобщения и систематизации знаний учащихся.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консультаций:</w:t>
            </w:r>
          </w:p>
          <w:p w:rsidR="003A2406" w:rsidRDefault="003A2406">
            <w:pPr>
              <w:numPr>
                <w:ilvl w:val="0"/>
                <w:numId w:val="2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индивидуальной работы с различными категориями учащихся.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Соц.педагог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3A2406">
        <w:trPr>
          <w:trHeight w:val="3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работы, определение направлений работы на следующий учебный </w:t>
            </w:r>
            <w:r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 w:rsidP="004A7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06" w:rsidRDefault="003A2406">
            <w:pPr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Мониторинг учебно-воспитательного </w:t>
            </w:r>
            <w:r>
              <w:rPr>
                <w:rFonts w:ascii="Times New Roman" w:hAnsi="Times New Roman"/>
              </w:rPr>
              <w:lastRenderedPageBreak/>
              <w:t>процесса</w:t>
            </w:r>
          </w:p>
        </w:tc>
      </w:tr>
    </w:tbl>
    <w:p w:rsidR="00AA53F7" w:rsidRDefault="00AA53F7" w:rsidP="003A2406">
      <w:pPr>
        <w:shd w:val="clear" w:color="auto" w:fill="FFFFFF"/>
        <w:spacing w:after="12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AA53F7" w:rsidRDefault="00AA53F7">
      <w:pPr>
        <w:shd w:val="clear" w:color="auto" w:fill="FFFFFF"/>
        <w:spacing w:after="12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методической работы школы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семинары.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Предметные и тематические курсы.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ШМО.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Обобщение опыта учителей.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Открытые уроки, недели педагогического мастерства.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Творческие отчеты учителей.</w:t>
      </w:r>
    </w:p>
    <w:p w:rsidR="00AA53F7" w:rsidRDefault="00AA53F7">
      <w:pPr>
        <w:pStyle w:val="2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100" w:lineRule="atLeast"/>
        <w:ind w:left="0" w:firstLine="567"/>
        <w:jc w:val="both"/>
      </w:pPr>
      <w:r>
        <w:rPr>
          <w:rFonts w:ascii="Times New Roman" w:hAnsi="Times New Roman"/>
          <w:bCs/>
          <w:sz w:val="24"/>
          <w:szCs w:val="24"/>
        </w:rPr>
        <w:t>Методическая неделя.</w:t>
      </w:r>
    </w:p>
    <w:sectPr w:rsidR="00AA53F7" w:rsidSect="00123962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92A2B"/>
    <w:rsid w:val="00123962"/>
    <w:rsid w:val="001A76B9"/>
    <w:rsid w:val="00292A2B"/>
    <w:rsid w:val="002C5A33"/>
    <w:rsid w:val="0034698F"/>
    <w:rsid w:val="003A2406"/>
    <w:rsid w:val="00400A78"/>
    <w:rsid w:val="00433D3A"/>
    <w:rsid w:val="00456831"/>
    <w:rsid w:val="004A74DB"/>
    <w:rsid w:val="00525D20"/>
    <w:rsid w:val="00706482"/>
    <w:rsid w:val="00761B00"/>
    <w:rsid w:val="008136F2"/>
    <w:rsid w:val="00826FAE"/>
    <w:rsid w:val="009769DF"/>
    <w:rsid w:val="00A07280"/>
    <w:rsid w:val="00AA53F7"/>
    <w:rsid w:val="00C36568"/>
    <w:rsid w:val="00DC4315"/>
    <w:rsid w:val="00E41C7D"/>
    <w:rsid w:val="00EA36EA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16E4A"/>
  <w15:docId w15:val="{7F057D9C-A8E5-4198-A4F1-701A37D4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6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23962"/>
  </w:style>
  <w:style w:type="character" w:customStyle="1" w:styleId="a3">
    <w:name w:val="Основной текст Знак"/>
    <w:basedOn w:val="1"/>
    <w:rsid w:val="00123962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1"/>
    <w:rsid w:val="0012396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123962"/>
    <w:rPr>
      <w:rFonts w:cs="Times New Roman"/>
    </w:rPr>
  </w:style>
  <w:style w:type="character" w:customStyle="1" w:styleId="ListLabel2">
    <w:name w:val="ListLabel 2"/>
    <w:rsid w:val="00123962"/>
    <w:rPr>
      <w:color w:val="000000"/>
    </w:rPr>
  </w:style>
  <w:style w:type="character" w:customStyle="1" w:styleId="ListLabel3">
    <w:name w:val="ListLabel 3"/>
    <w:rsid w:val="00123962"/>
    <w:rPr>
      <w:sz w:val="20"/>
    </w:rPr>
  </w:style>
  <w:style w:type="character" w:customStyle="1" w:styleId="ListLabel4">
    <w:name w:val="ListLabel 4"/>
    <w:rsid w:val="00123962"/>
    <w:rPr>
      <w:rFonts w:cs="Courier New"/>
    </w:rPr>
  </w:style>
  <w:style w:type="paragraph" w:customStyle="1" w:styleId="10">
    <w:name w:val="Заголовок1"/>
    <w:basedOn w:val="a"/>
    <w:next w:val="a5"/>
    <w:rsid w:val="001239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123962"/>
    <w:pPr>
      <w:spacing w:after="0" w:line="100" w:lineRule="atLeast"/>
      <w:jc w:val="center"/>
    </w:pPr>
    <w:rPr>
      <w:rFonts w:ascii="Times New Roman" w:eastAsia="Calibri" w:hAnsi="Times New Roman"/>
      <w:b/>
      <w:sz w:val="28"/>
      <w:szCs w:val="20"/>
    </w:rPr>
  </w:style>
  <w:style w:type="paragraph" w:styleId="a6">
    <w:name w:val="List"/>
    <w:basedOn w:val="a5"/>
    <w:rsid w:val="00123962"/>
    <w:rPr>
      <w:rFonts w:cs="Mangal"/>
    </w:rPr>
  </w:style>
  <w:style w:type="paragraph" w:customStyle="1" w:styleId="11">
    <w:name w:val="Название1"/>
    <w:basedOn w:val="a"/>
    <w:rsid w:val="001239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3962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123962"/>
    <w:pPr>
      <w:ind w:left="720"/>
    </w:pPr>
    <w:rPr>
      <w:rFonts w:eastAsia="Calibri"/>
      <w:sz w:val="24"/>
      <w:szCs w:val="24"/>
    </w:rPr>
  </w:style>
  <w:style w:type="paragraph" w:customStyle="1" w:styleId="2">
    <w:name w:val="Абзац списка2"/>
    <w:basedOn w:val="a"/>
    <w:rsid w:val="00123962"/>
    <w:pPr>
      <w:ind w:left="720"/>
    </w:pPr>
  </w:style>
  <w:style w:type="paragraph" w:customStyle="1" w:styleId="14">
    <w:name w:val="Текст выноски1"/>
    <w:basedOn w:val="a"/>
    <w:rsid w:val="00123962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5"/>
    <w:uiPriority w:val="99"/>
    <w:semiHidden/>
    <w:unhideWhenUsed/>
    <w:rsid w:val="0043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433D3A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433D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Вит. Егорова</dc:creator>
  <cp:lastModifiedBy>USER</cp:lastModifiedBy>
  <cp:revision>6</cp:revision>
  <cp:lastPrinted>2021-04-20T07:21:00Z</cp:lastPrinted>
  <dcterms:created xsi:type="dcterms:W3CDTF">2021-04-05T07:25:00Z</dcterms:created>
  <dcterms:modified xsi:type="dcterms:W3CDTF">2024-11-15T11:30:00Z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