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5211"/>
        <w:gridCol w:w="4678"/>
      </w:tblGrid>
      <w:tr w:rsidR="00D770DD" w:rsidRPr="005C0151" w:rsidTr="00D770DD">
        <w:tc>
          <w:tcPr>
            <w:tcW w:w="5211" w:type="dxa"/>
          </w:tcPr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0A0975" w:rsidRPr="000A0975" w:rsidRDefault="000A0975" w:rsidP="000A0975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975">
              <w:rPr>
                <w:rFonts w:ascii="Times New Roman" w:hAnsi="Times New Roman" w:cs="Times New Roman"/>
                <w:i/>
                <w:sz w:val="24"/>
                <w:szCs w:val="24"/>
              </w:rPr>
              <w:t>МАОУ «Татарско-Сугутская СОШ»</w:t>
            </w:r>
          </w:p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№ </w:t>
            </w:r>
            <w:r w:rsidR="000A0975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0A0975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0A0975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D770DD" w:rsidRPr="005C0151" w:rsidRDefault="00D770DD" w:rsidP="000A097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0A0975" w:rsidRDefault="00D770DD" w:rsidP="000A0975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0A0975"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D770DD" w:rsidRPr="005C0151" w:rsidRDefault="000A0975" w:rsidP="00D770D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Г.Н.</w:t>
            </w:r>
          </w:p>
          <w:p w:rsidR="00D770DD" w:rsidRPr="005C0151" w:rsidRDefault="00BE4887" w:rsidP="00D770D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D770DD"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A0975">
              <w:rPr>
                <w:rFonts w:ascii="Times New Roman" w:hAnsi="Times New Roman" w:cs="Times New Roman"/>
                <w:i/>
                <w:sz w:val="24"/>
                <w:szCs w:val="24"/>
              </w:rPr>
              <w:t>40-о</w:t>
            </w:r>
            <w:r w:rsidR="00D770DD"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0A0975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D770DD"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0A0975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="00D770DD" w:rsidRPr="005C0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D770DD" w:rsidRPr="005C0151" w:rsidRDefault="00D770DD" w:rsidP="00D770DD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C3D26" w:rsidRPr="005C0151" w:rsidRDefault="00D770DD" w:rsidP="00A266DF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="00EC3D26" w:rsidRPr="005C015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об индивидуальном учебном плане </w:t>
      </w:r>
      <w:r w:rsidRPr="005C01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770DD" w:rsidRPr="005C0151" w:rsidRDefault="000A0975" w:rsidP="00D770DD">
      <w:pPr>
        <w:spacing w:after="0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МАОУ «Татарско-Сугутская СОШ»</w:t>
      </w:r>
    </w:p>
    <w:p w:rsidR="00EC3D26" w:rsidRPr="005C0151" w:rsidRDefault="00EC3D26" w:rsidP="00A266DF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8C7" w:rsidRPr="005C0151" w:rsidRDefault="00D770DD" w:rsidP="00D770DD">
      <w:pPr>
        <w:widowControl w:val="0"/>
        <w:shd w:val="clear" w:color="auto" w:fill="FFFFFF"/>
        <w:spacing w:after="0" w:line="276" w:lineRule="auto"/>
        <w:ind w:firstLine="709"/>
        <w:jc w:val="center"/>
        <w:textAlignment w:val="baseline"/>
        <w:outlineLvl w:val="4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1</w:t>
      </w:r>
      <w:r w:rsidR="00CA68C7" w:rsidRPr="005C0151">
        <w:rPr>
          <w:rFonts w:ascii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. Общие положения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1.1.</w:t>
      </w: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Настоящее Положение </w:t>
      </w:r>
      <w:r w:rsidRPr="005C0151">
        <w:rPr>
          <w:rFonts w:ascii="Times New Roman" w:hAnsi="Times New Roman" w:cs="Times New Roman"/>
          <w:sz w:val="24"/>
          <w:szCs w:val="24"/>
        </w:rPr>
        <w:t xml:space="preserve">об индивидуальном учебном плане </w:t>
      </w:r>
      <w:r w:rsidR="00E40A1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E40A1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(далее – Положение</w:t>
      </w:r>
      <w:r w:rsidR="00E40A1D">
        <w:rPr>
          <w:rFonts w:ascii="Times New Roman" w:hAnsi="Times New Roman" w:cs="Times New Roman"/>
          <w:kern w:val="0"/>
          <w:sz w:val="24"/>
          <w:szCs w:val="24"/>
        </w:rPr>
        <w:t>; далее - 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) разработано на основании </w:t>
      </w:r>
      <w:r w:rsidR="00E40A1D">
        <w:rPr>
          <w:rFonts w:ascii="Times New Roman" w:hAnsi="Times New Roman" w:cs="Times New Roman"/>
          <w:kern w:val="0"/>
          <w:sz w:val="24"/>
          <w:szCs w:val="24"/>
        </w:rPr>
        <w:t xml:space="preserve">п. 23 ст. 2, </w:t>
      </w:r>
      <w:r w:rsidR="00B128AC" w:rsidRPr="005C0151">
        <w:rPr>
          <w:rFonts w:ascii="Times New Roman" w:hAnsi="Times New Roman" w:cs="Times New Roman"/>
          <w:sz w:val="24"/>
          <w:szCs w:val="24"/>
          <w:lang w:bidi="ru-RU"/>
        </w:rPr>
        <w:t xml:space="preserve">п. 3 ч. 1 ст. 34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закона от 29 декабря 2012 г. № 273-ФЗ «Об образовании в Российской Федерации»</w:t>
      </w:r>
      <w:r w:rsidR="00C85B4E" w:rsidRPr="005C015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Устава ОО, локальных нормативных актов ОО.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1.2. Настоящее положение определяет структуру, содержание, требования и порядок утверждения индивидуального учебного плана в ОО.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1.3. Ознакомление родителей (законных представителей) обучающихся с настоящим Положением осуществляется, в том числе, при приеме детей в ОО. Настоящее Положение подлежит опубликованию на официальном сайте ОО в информационно-телекоммуникационной сети «Интернет».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2. Цели и задачи индивидуального учебного плана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2.1. С учетом психофизиологических возможностей, потребностей и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интересов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обучающихся общеобразовательные программы могут осваиваться ими по индивидуальному учебному плану. Индивидуальный учебный план (ИУП)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2.2. Основной целью реализации индивидуального учебного плана является удовлетворение образовательных потребностей и интересов обучающихся, поддержка молодых талантов, мотивированных обучающихся, обучающихся с ограниченными возможностями здоровья (далее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обучающиеся с ОВЗ) и иных обучающихся, в том числе в целях ускоренного обучения, посредством выбора оптимального набора учебных предметов, курсов, дисциплин (модулей), темпов и сроков их освоения, а также форм обучения в пределах осваиваемой программы общего образования, в том числе адаптированной образовательной программы.</w:t>
      </w:r>
    </w:p>
    <w:p w:rsidR="003A674D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2.3. Основными задачами индивидуального учебного плана являются:</w:t>
      </w:r>
    </w:p>
    <w:p w:rsidR="00CA68C7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поддержка обучающихся в удовлетворении их образовательных потребностей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интересов;</w:t>
      </w:r>
    </w:p>
    <w:p w:rsidR="00CA68C7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обеспечение преемственности между общим и профессиональным образованием;</w:t>
      </w:r>
    </w:p>
    <w:p w:rsidR="00CA68C7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обеспечение доступа к образованию детей с </w:t>
      </w:r>
      <w:proofErr w:type="spellStart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дезадаптацией</w:t>
      </w:r>
      <w:proofErr w:type="spellEnd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в рамках большого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коллектива, детей, имеющих ограничения по здоровью;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реализация </w:t>
      </w:r>
      <w:proofErr w:type="spellStart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предпрофильной</w:t>
      </w:r>
      <w:proofErr w:type="spellEnd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подготовки обучающихся;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эффективная подготовка выпускников к освоению программ высшего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образования;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поддержка обучающихся с ОВЗ;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поддержка обучающихся, находящихся в трудной жизненной ситуации;</w:t>
      </w:r>
    </w:p>
    <w:p w:rsidR="00CA68C7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организация профильного обучения на уровне среднего общего образования.</w:t>
      </w:r>
    </w:p>
    <w:p w:rsidR="003A674D" w:rsidRPr="005C0151" w:rsidRDefault="003A674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2.4. На обучение по индивидуальному учебному плану могут быть переведены обучающиеся, не ликвидировавшие в установленные сроки задолженности с момента ее образования.</w:t>
      </w:r>
    </w:p>
    <w:p w:rsidR="003A674D" w:rsidRPr="005C0151" w:rsidRDefault="003A674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2.5. Основными принципами индивидуального учебного плана в ОО являются: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дифференциация;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индивидуализация.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3. Перевод на обучение по индивидуальному учебному плану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3.1. Порядок осуществления обучения по индивидуальному учебному плану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определяется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ОО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самостоятельно, реализация индивидуального учебного плана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осуществляется в пределах осваиваемой образовательной программы.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3.2. Индивидуальный учебный план формируется с учетом требований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государственного образовательного стандарта общего образования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соответствующего уровня, в том числе к перечню учебных предметов, обязательных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для изучения.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3.3. Индивидуальный учебный план разрабатывается для отдельного</w:t>
      </w:r>
      <w:r w:rsidR="00D770D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обучающегося или группы обучающихся на основе учебного плана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с учетом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санитарно-эпидемиологических требований и гигиенических нормативов.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3.4. При формировании индивидуального учебного плана может использоваться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модульный принцип, предусматривающий различные варианты сочетания учебных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предметов, курсов, дисциплин (модулей), иных компонентов, входящих в учебный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план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3.5. Индивидуальный учебный план составляется на один учебный год, либо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иной срок, указанный в заявлении родителей (законных представителей)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несовершеннолетних обучающихся или в заявлении совершеннолетнего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о переводе на обучение по индивидуальному учебному плану.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3.6. Индивидуальный учебный план определяет перечень, трудоемкость,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последовательность и распределение по периодам обучения (если индивидуальный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учебный план рассчитан на срок более одного года) учебных предметов, курсов,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дисциплин (модулей), иных видов учебной деятельности и формы промежуточной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аттестации обучающихся.</w:t>
      </w:r>
    </w:p>
    <w:p w:rsidR="003A674D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3.7. При реализации образовательных программ в соответствии с индивидуальным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учебным планом могут использоваться различные образовательные технологии, 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том числе электронное обучение, дистанционные образовательные технологии.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3.8. Электронное обучение, дистанционные образовательные технологии,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применяемые при обучении обучающихся с ОВЗ, должны предусматривать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возможность приема и передачи информации в доступных для них формах.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3.9. Перевод на обучение по индивидуальному учебному плану осуществляется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заявлению родителей (законных представителей) несовершеннолетних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обучающихся либо по заявлению совершеннолетних обучающихся.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3.10. Перевод на обучение по индивидуальному учебному плану обучающихся, не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ликвидировавших в установленные сроки академической задолженности с момента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ее образования, осуществляется по заявлению родителей (законных представителей)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3.11. В заявлении указывается срок освоения образовательной программы в рамках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индивидуального учебного плана, а также могут содержаться пожелания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или его родителей (законных представителей) по индивидуализации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содержания образовательной программы (включение дополнительных учебных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предметов, курсов, углубленное изучение отдельных дисциплин, сокращение сроков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освоения основных образовательных программ и др.).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3.12. Перевод на обучение по индивидуальному учебному плану оформляется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приказом директора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3.13. Обучение по индивидуальному учебному плану начинается, как правило, с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начала учебного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3.14. Разработка индивидуального учебного плана осуществляется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течение двух недель с момента поступления заявления совершеннолетнего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или родителей (законных представителей) несовершеннолетнего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обучающегося. Если обоснованием для индивидуального учебного плана является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состояние здоровья обучающегося, подтвержденное заключением медицинской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организации с рекомендациями об организации обучения на дому, срок составляет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 более 5 рабочих дней и ИУП реализуется на дому.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В случае если родители (законные представители) не согласны с разработанным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индивидуальным учебным планом, они имеют право предложить внести в 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изменения.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3.15. Индивидуальный учебный план утверждается решением педагогического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совета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 Индивидуальное расписание занятий, перечень программ обучения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 учебным предметам, количество часов, формы и сроки текущего и итогового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контроля, список педагогов, осуществляющих обучение, оформляются приказом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директора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3.16. Организация обучения по индивидуальному учебному плану осуществляется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, в которой обучается данный обучающийся.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3.17. Обучающиеся по индивидуальному учебному плану вправе получать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необходимые консультации по учебным предметам, литературу из библиотечного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фонда, пользоваться предметными кабинетами для проведения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лабораторных работ, практических работ, продолжать обучение в порядке,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определенном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3.18.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определяет индивидуальное расписание занятий, перечень программ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обучения по предметам, количество часов, формы и сроки текущего и итогового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контроля; педагоги, ведущие обучение, оформляются приказом директора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3.19. Обучающиеся обязаны выполнять индивидуальный учебный план, в том числе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посещать предусмотренные индивидуальным учебным планом учебные занятия. С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учетом желания, способностей обучающемуся могут быть предоставлены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свободные помещения классно-урочных занятий, изучение отдельных учебных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курсов и тем в форме самообразования и других формах, предусмотренных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действующим федеральным законодательством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3.20. Промежуточная и итоговая государственная аттестация, перевод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осуществляются в соответствии с законодательством в сфере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3.21. Перевод обучающегося на индивидуальный учебный план не влечет потерю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права на предоставление мер социальной поддержки для обучающегося, в том числе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 случаях, когда организация предоставления мер социальной поддержки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предусматривает посещение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предпринимает меры для обеспечения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предоставления таких мер обучающимся по индивидуальному учебному плану.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3A674D" w:rsidRPr="005C0151" w:rsidRDefault="003A674D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4. Требования к индивидуальному учебному плану начального общего образования</w:t>
      </w:r>
    </w:p>
    <w:p w:rsidR="00E40A1D" w:rsidRPr="005C0151" w:rsidRDefault="003A674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4.1. С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начального общего образования индивидуальный учебный план начального общего</w:t>
      </w:r>
      <w:r w:rsidR="00E40A1D" w:rsidRPr="00E40A1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40A1D" w:rsidRPr="005C0151">
        <w:rPr>
          <w:rFonts w:ascii="Times New Roman" w:hAnsi="Times New Roman" w:cs="Times New Roman"/>
          <w:kern w:val="0"/>
          <w:sz w:val="24"/>
          <w:szCs w:val="24"/>
        </w:rPr>
        <w:t>образования предусматривает:</w:t>
      </w:r>
    </w:p>
    <w:p w:rsidR="00E40A1D" w:rsidRPr="005C0151" w:rsidRDefault="00E40A1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- учебные занятия для углубленного изучения иностранного языка;</w:t>
      </w:r>
    </w:p>
    <w:p w:rsidR="00E40A1D" w:rsidRPr="005C0151" w:rsidRDefault="00E40A1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- учебные занятия, обеспечивающие различные интересы обучающихся, в том числе этнокультурные;</w:t>
      </w:r>
    </w:p>
    <w:p w:rsidR="00E40A1D" w:rsidRPr="005C0151" w:rsidRDefault="00E40A1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- иные учебные предметы.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GoBack"/>
      <w:bookmarkEnd w:id="0"/>
      <w:r w:rsidRPr="005C0151">
        <w:rPr>
          <w:rFonts w:ascii="Times New Roman" w:hAnsi="Times New Roman" w:cs="Times New Roman"/>
          <w:kern w:val="0"/>
          <w:sz w:val="24"/>
          <w:szCs w:val="24"/>
        </w:rPr>
        <w:t>4.2. Индивидуализация содержания образовательной программы начального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общего образования может быть осуществлена за счет внеурочной деятельности.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4.3. В индивидуальный учебный план начального общего образования входят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следующие обязательные предметные области: филология, математика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информатика, обществознание и естествознание (окружающий мир), основы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религиозных культур и светской этики, искусство, технология, физическая культура.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4.5. Нормативный срок освоения образовательной программы начального общего</w:t>
      </w:r>
      <w:r w:rsidR="004F18D4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составляет не более 4 (четырех) лет.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 может предусматривать уменьшение указанного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срока за счет ускоренного обучения. Рекомендуемое уменьшение срока освоения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образовательной программы начального общего образования составляет не более 1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(одного)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4.6. Для обучающихся с ОВЗ и инвалидов при обучении по адаптированным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основным образовательным программам начального общего образования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индивидуальному учебному плану срок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может быть увеличен не более чем на 2 (два) года независимо от применяемых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образовательных технологий и в соответствии с рекомендациями психолого-медико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педагогической комиссии.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5. Требования к индивидуальному учебному плану основного общего</w:t>
      </w:r>
      <w:r w:rsidR="003A674D"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образования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5.1. С целью индивидуализации содержания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основного общего образования индивидуальный учебный план основного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может предусматривать: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учебные занятия для углубленного изучения иностранного языка;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увеличение учебных часов, отведенных на изучение отдельных предметов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обязательной части образовательной программы основного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образования, в том числе для их углубленного изучения;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введение специально разработанных учебных курсов, обеспечивающих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интересы и потребности участников образовательного процесса, в том числе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этнокультурные;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организацию внеурочной деятельности, ориентированную на обеспечение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индивидуальных потребностей обучающихся;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иные учебные предметы (с учетом потребностей обучающегося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возможностей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).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В индивидуальный учебный план основного общего образования входят следующие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обязательные предметные области и учебные предметы: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филология (русский язык, литература, иностранный язык);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общественно-научные предметы (история, обществознание, география);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математика и информатика (математика, алгебра, геометрия, информатика);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естественнонаучные предметы (физика, биология, химия);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искусство (изобразительное искусство, музыка);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технология (технология);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физическая культура и основы безопасности жизнедеятельности (физическая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культура, основы безопасности жизнедеятельности).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5.3. Необходимые часы выделяются за счет части учебного плана образовательной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программы основного общего образования, формируемой участниками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образовательных отношений.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5.4. Количество учебных занятий за пять лет не может составлять менее </w:t>
      </w:r>
      <w:r w:rsidR="000A0975">
        <w:rPr>
          <w:rFonts w:ascii="Times New Roman" w:hAnsi="Times New Roman" w:cs="Times New Roman"/>
          <w:kern w:val="0"/>
          <w:sz w:val="24"/>
          <w:szCs w:val="24"/>
        </w:rPr>
        <w:t>122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F63B3" w:rsidRPr="005C0151">
        <w:rPr>
          <w:rFonts w:ascii="Times New Roman" w:hAnsi="Times New Roman" w:cs="Times New Roman"/>
          <w:kern w:val="0"/>
          <w:sz w:val="24"/>
          <w:szCs w:val="24"/>
        </w:rPr>
        <w:t xml:space="preserve">и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более </w:t>
      </w:r>
      <w:r w:rsidR="000A0975">
        <w:rPr>
          <w:rFonts w:ascii="Times New Roman" w:hAnsi="Times New Roman" w:cs="Times New Roman"/>
          <w:kern w:val="0"/>
          <w:sz w:val="24"/>
          <w:szCs w:val="24"/>
        </w:rPr>
        <w:t>149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5.5. Нормативный срок освоения образовательной программы основного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составляет 5 (пять) лет. Индивидуальный учебный план может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предусматривать уменьшение указанного срока за счет ускоренного обучения.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Рекомендуемое уменьшение срока освоения образовательной программы основного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общего образования составляет не более 1 (одного)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5.6. Для обучающихся с ОВЗ и инвалидов при обучении по адаптированным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основным образовательным программам основного общего образования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индивидуальному учебному плану срок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может быть увеличен (в соответствии с рекомендациями психолого-медико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педагогической комиссии).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6. Требования к индивидуальному учебному плану среднего общего</w:t>
      </w:r>
      <w:r w:rsidR="003A674D"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образования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6.1. Обязательными для включения в индивидуальный учебный план базовыми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общеобразовательными учебными предметами являются: «Русский язык»,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«Литература», «Иностранный язык», «Математика», «История», «Физическая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культура», «Основы безопасности жизнедеятельности», «Обществознание (включая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экономику и право)».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6.2. Остальные учебные предметы на базовом уровне включаются 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 по выбору.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6.3. Индивидуальный учебный план формируется с учетом требований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государственного образовательного стандарта среднего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к перечню учебных предметов, обязательных для изучения.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6.4. Совокупное учебное время, отведенное в учебном плане на учебные предметы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компонента (базовые обязательные + профильные + базовые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выбору), не должно превышать </w:t>
      </w:r>
      <w:r w:rsidR="000A0975">
        <w:rPr>
          <w:rFonts w:ascii="Times New Roman" w:hAnsi="Times New Roman" w:cs="Times New Roman"/>
          <w:kern w:val="0"/>
          <w:sz w:val="24"/>
          <w:szCs w:val="24"/>
        </w:rPr>
        <w:t>16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 за 2 (два) года обучения.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6.5. Если после формирования федерального компонента остается резерв часов, то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эти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часы переходят в компонент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6.6. Количество учебных занятий за 2 (два) года на одного обучающегося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noBreakHyphen/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не менее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A0975">
        <w:rPr>
          <w:rFonts w:ascii="Times New Roman" w:hAnsi="Times New Roman" w:cs="Times New Roman"/>
          <w:kern w:val="0"/>
          <w:sz w:val="24"/>
          <w:szCs w:val="24"/>
        </w:rPr>
        <w:t>50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 и не более </w:t>
      </w:r>
      <w:r w:rsidR="000A0975">
        <w:rPr>
          <w:rFonts w:ascii="Times New Roman" w:hAnsi="Times New Roman" w:cs="Times New Roman"/>
          <w:kern w:val="0"/>
          <w:sz w:val="24"/>
          <w:szCs w:val="24"/>
        </w:rPr>
        <w:t>60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6.7. Часы, отведенные на компонент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, используются для: преподавания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учебных предметов, предлагаемых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; проведения учебных практик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исследовательской деятельности; осуществления образовательных проектов и т. п.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Их также можно использовать для увеличения количества часов, отведенных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преподавание базовых и профильных учебных предметов федерального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компонента.</w:t>
      </w:r>
    </w:p>
    <w:p w:rsidR="00CA68C7" w:rsidRPr="005C0151" w:rsidRDefault="00740B06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6.8.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обеспечивает реализацию учебных планов одного или нескольких профилей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обучения: естественно-научного, гуманитарного, социально-экономического,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технологического, универсального. При составлении индивидуального учебного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плана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исходит из того, что учебный план профиля обучения (кроме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универсального) должен содержать не менее трех (четырех) учебных предметов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углубленном уровне изучения из соответствующей профилю обучения предметной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области и (или) смежной с ней предметной области.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6.9. Индивидуальным учебным планом на уровне среднего общего образования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должно быть предусмотрено выполнение обучающимся индивидуального(</w:t>
      </w:r>
      <w:proofErr w:type="spellStart"/>
      <w:r w:rsidRPr="005C0151">
        <w:rPr>
          <w:rFonts w:ascii="Times New Roman" w:hAnsi="Times New Roman" w:cs="Times New Roman"/>
          <w:kern w:val="0"/>
          <w:sz w:val="24"/>
          <w:szCs w:val="24"/>
        </w:rPr>
        <w:t>ых</w:t>
      </w:r>
      <w:proofErr w:type="spellEnd"/>
      <w:r w:rsidRPr="005C015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проекта(</w:t>
      </w:r>
      <w:proofErr w:type="spellStart"/>
      <w:r w:rsidRPr="005C0151">
        <w:rPr>
          <w:rFonts w:ascii="Times New Roman" w:hAnsi="Times New Roman" w:cs="Times New Roman"/>
          <w:kern w:val="0"/>
          <w:sz w:val="24"/>
          <w:szCs w:val="24"/>
        </w:rPr>
        <w:t>ов</w:t>
      </w:r>
      <w:proofErr w:type="spellEnd"/>
      <w:r w:rsidRPr="005C0151">
        <w:rPr>
          <w:rFonts w:ascii="Times New Roman" w:hAnsi="Times New Roman" w:cs="Times New Roman"/>
          <w:kern w:val="0"/>
          <w:sz w:val="24"/>
          <w:szCs w:val="24"/>
        </w:rPr>
        <w:t>). Индивидуальный проект выполняется обучающимся самостоятельно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под руководством учителя (тьютора) по выбранной теме в рамках одного или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нескольких изучаемых учебных предметов, курсов в любой избранной области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деятельности: познавательной, практической, учебно-исследовательской,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социальной, художественно-творческой, иной. Индивидуальный проект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выполняется обучающимся в течение одного года или двух лет в рамках учебного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времени, специально отведенного индивидуальным учебным планом.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6.10. Нормативный срок освоения образовательной программы среднего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составляет 2 (два) года. Индивидуальный учебный план может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предусматривать уменьшение указанного срока за счет ускоренного обучения.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Рекомендуемое уменьшение срока освоения образовательной программы среднего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общего образования составляет не более 1 (одного)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6.11. Для обучающихся с ОВЗ и инвалидов при обучении по адаптированным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основным образовательным программам среднего общего образования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индивидуальному учебному плану срок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может быть увеличен не более чем на 1 (один) год независимо от применяемых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образовательных технологий.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В случае если выбранный учебный предмет на профильном уровне совпадает с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одним из обязательных учебных предметов на базовом уровне, то последний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исключается из состава инвариантной части.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7. Порядок управления реализацией индивидуального учебного плана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7.1. ОО разрабатывает Положение об индивидуальном учебном плане самостоятельно, своевременно вносит необходимые изменения, размещает Положение на официальном сайте</w:t>
      </w:r>
      <w:r w:rsidR="00E71CA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образовательной организации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7.2. ОО несет ответственность за учебно-методическое сопровождение реализации ИУП, за своевременное информирование родителей (законных представителей) о формах и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методах организации образовательного процесса, об</w:t>
      </w:r>
      <w:r w:rsidR="00D770D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изменении условий реализации ИУП.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7.3. ОО обеспечивает реализацию ИУП своевременным подбором педагогических работников.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7.4. ОО включает во внутреннюю систему оценки качества образования контроль своевременности проведения учебных занятий, консультаций, посещения учебных занятий обучающимися, ведения необходимой документации, а также фиксирование в электронном журнале (не реже раза в четверть).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D52E2" w:rsidRPr="005C0151" w:rsidRDefault="00ED52E2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8. Контроль исполнения индивидуального учебного плана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8.1. ОО осуществляет контроль освоения основных общеобразовательных программ, включая адаптированные, обучающимися, перешедшими на обучение по индивидуальному учебному плану.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8.2. Текущий контроль успеваемости и промежуточная аттестация обучающихся, переведенных на обучение по индивидуальному учебному плану, осуществляются в соответствии с Положением о текущем контроле успеваемости и промежуточной аттестации обучающихся ОО.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D52E2" w:rsidRPr="005C0151" w:rsidRDefault="00ED52E2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9. Государственная итоговая аттестация обучающихся</w:t>
      </w:r>
    </w:p>
    <w:p w:rsidR="00CA68C7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9.1. Государственная итоговая аттестация обучающихся по образовательным программам основного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соответственно, ГИА-9, ГИА-11), переведенных на обучение по индивидуальному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учебному плану, осуществляется в соответствии с действующим законодательством.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9.2. К ГИА-9 допускаются обучающиеся, не имеющие академической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задолженности, в полном объеме выполнившие учебный план или индивидуальный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учебный план (имеющие годовые отметки по всем учебным предметам учебного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плана за 9 класс не ниже удовлетворительных), а также имеющие результат «зачет»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за итоговое собеседование по русскому языку.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 ГИА-11 допускаются обучающиеся, не имеющие академической задолженности,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 полном объеме выполнившие индивидуальный учебный план (имеющие годовые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отметки по всем учебным предметам учебного плана за каждый год обучения по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образовательным программам среднего общего образования не ниже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удовлетворительных), а также имеющие результат «зачет» за итоговое сочинение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(изложение).</w:t>
      </w:r>
    </w:p>
    <w:p w:rsidR="00D770DD" w:rsidRPr="005C0151" w:rsidRDefault="00D770DD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10. Финансовое обеспечение и материально-техническое оснащение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10.1. Обучение по индивидуальному учебному плану финансируется в порядке,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установленном для финансирования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соответствующего уровня, в пределах предусмотренных средств, исходя из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расходных обязательств на основе государственного задания по оказанию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государственных образовательных услуг в соответствии с требованиями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федеральных государственных образовательных стандартов.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10.2. Не допускается взимание платы за разработку и утверждение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индивидуального учебного плана, обучение по индивидуальному учебному плану,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дополнительное оборудование в пределах индивидуального учебного плана. Не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допускаются установление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более высокой стоимости платных образовательных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услуг при условии обучения по индивидуальному учебному плану, повышение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стоимости платных образовательных услуг при переводе обучающегося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план.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10.3. Материально-техническое оснащение образовательного процесса должно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обеспечивать возможность реализации индивидуальных учебных планов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обучающихся.</w:t>
      </w:r>
    </w:p>
    <w:sectPr w:rsidR="00CA68C7" w:rsidRPr="005C0151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72D"/>
    <w:multiLevelType w:val="hybridMultilevel"/>
    <w:tmpl w:val="94C82F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F3F52"/>
    <w:rsid w:val="00083F84"/>
    <w:rsid w:val="000A0975"/>
    <w:rsid w:val="00101727"/>
    <w:rsid w:val="00126302"/>
    <w:rsid w:val="00173765"/>
    <w:rsid w:val="001E55C9"/>
    <w:rsid w:val="002012A5"/>
    <w:rsid w:val="002C4DCD"/>
    <w:rsid w:val="002C4E89"/>
    <w:rsid w:val="00355FB3"/>
    <w:rsid w:val="003A674D"/>
    <w:rsid w:val="003F63B3"/>
    <w:rsid w:val="0043661A"/>
    <w:rsid w:val="004705A1"/>
    <w:rsid w:val="004D5312"/>
    <w:rsid w:val="004F18D4"/>
    <w:rsid w:val="00536F37"/>
    <w:rsid w:val="005A62F3"/>
    <w:rsid w:val="005C0151"/>
    <w:rsid w:val="005F3F52"/>
    <w:rsid w:val="005F76AC"/>
    <w:rsid w:val="00603547"/>
    <w:rsid w:val="00695A9D"/>
    <w:rsid w:val="006F456E"/>
    <w:rsid w:val="00740B06"/>
    <w:rsid w:val="007C48D6"/>
    <w:rsid w:val="008378EB"/>
    <w:rsid w:val="00841EF9"/>
    <w:rsid w:val="00843FBE"/>
    <w:rsid w:val="00870814"/>
    <w:rsid w:val="00895376"/>
    <w:rsid w:val="008A162E"/>
    <w:rsid w:val="008A2E74"/>
    <w:rsid w:val="00922D39"/>
    <w:rsid w:val="00946438"/>
    <w:rsid w:val="009D0BA4"/>
    <w:rsid w:val="009F67E9"/>
    <w:rsid w:val="00A266DF"/>
    <w:rsid w:val="00A91184"/>
    <w:rsid w:val="00AC38B8"/>
    <w:rsid w:val="00B128AC"/>
    <w:rsid w:val="00BE4887"/>
    <w:rsid w:val="00C30827"/>
    <w:rsid w:val="00C83C41"/>
    <w:rsid w:val="00C85B4E"/>
    <w:rsid w:val="00C92AE9"/>
    <w:rsid w:val="00CA68C7"/>
    <w:rsid w:val="00D1140F"/>
    <w:rsid w:val="00D220E6"/>
    <w:rsid w:val="00D770DD"/>
    <w:rsid w:val="00D80F87"/>
    <w:rsid w:val="00DE18BD"/>
    <w:rsid w:val="00DE622D"/>
    <w:rsid w:val="00E07002"/>
    <w:rsid w:val="00E238C9"/>
    <w:rsid w:val="00E40A1D"/>
    <w:rsid w:val="00E60294"/>
    <w:rsid w:val="00E71CAD"/>
    <w:rsid w:val="00E91A58"/>
    <w:rsid w:val="00EC3D26"/>
    <w:rsid w:val="00ED52E2"/>
    <w:rsid w:val="00F4067A"/>
    <w:rsid w:val="00FF15E0"/>
    <w:rsid w:val="00FF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83C41"/>
    <w:pPr>
      <w:spacing w:after="160" w:line="259" w:lineRule="auto"/>
    </w:pPr>
    <w:rPr>
      <w:rFonts w:cs="Calibri"/>
      <w:kern w:val="2"/>
    </w:rPr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eastAsia="Times New Roman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770D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locked/>
    <w:rsid w:val="00BE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4887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2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2891</Words>
  <Characters>16479</Characters>
  <Application>Microsoft Office Word</Application>
  <DocSecurity>0</DocSecurity>
  <Lines>137</Lines>
  <Paragraphs>38</Paragraphs>
  <ScaleCrop>false</ScaleCrop>
  <Company>частное лицо</Company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2023</cp:lastModifiedBy>
  <cp:revision>4</cp:revision>
  <dcterms:created xsi:type="dcterms:W3CDTF">2024-10-15T05:41:00Z</dcterms:created>
  <dcterms:modified xsi:type="dcterms:W3CDTF">2024-10-15T10:34:00Z</dcterms:modified>
</cp:coreProperties>
</file>