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7EB3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7EB3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r w:rsidR="00625F1A">
        <w:rPr>
          <w:rFonts w:ascii="Times New Roman" w:hAnsi="Times New Roman" w:cs="Times New Roman"/>
          <w:sz w:val="24"/>
          <w:szCs w:val="24"/>
        </w:rPr>
        <w:t>_</w:t>
      </w:r>
      <w:r w:rsidR="00C00A79">
        <w:rPr>
          <w:rFonts w:ascii="Times New Roman" w:hAnsi="Times New Roman" w:cs="Times New Roman"/>
          <w:sz w:val="24"/>
          <w:szCs w:val="24"/>
          <w:u w:val="single"/>
        </w:rPr>
        <w:t>экономике</w:t>
      </w:r>
      <w:r w:rsidR="00625F1A">
        <w:rPr>
          <w:rFonts w:ascii="Times New Roman" w:hAnsi="Times New Roman" w:cs="Times New Roman"/>
          <w:sz w:val="24"/>
          <w:szCs w:val="24"/>
        </w:rPr>
        <w:t>__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AF2B0C" w:rsidRDefault="00D74C6E" w:rsidP="0032355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</w:t>
      </w:r>
      <w:r w:rsidR="00A22C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18"/>
        <w:gridCol w:w="1272"/>
        <w:gridCol w:w="1273"/>
        <w:gridCol w:w="1273"/>
        <w:gridCol w:w="1273"/>
        <w:gridCol w:w="1351"/>
      </w:tblGrid>
      <w:tr w:rsidR="00346A75" w:rsidRPr="004A770F" w:rsidTr="00346A75">
        <w:tc>
          <w:tcPr>
            <w:tcW w:w="2788" w:type="pct"/>
          </w:tcPr>
          <w:p w:rsidR="00346A75" w:rsidRPr="00B32D5B" w:rsidRDefault="00346A75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6A75" w:rsidRPr="004A770F" w:rsidTr="00346A75">
        <w:tc>
          <w:tcPr>
            <w:tcW w:w="2788" w:type="pct"/>
          </w:tcPr>
          <w:p w:rsidR="00346A75" w:rsidRPr="00B32D5B" w:rsidRDefault="00346A75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346A75" w:rsidRPr="00B32D5B" w:rsidRDefault="00346A75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6A75" w:rsidRPr="004A770F" w:rsidTr="00346A75">
        <w:tc>
          <w:tcPr>
            <w:tcW w:w="2788" w:type="pct"/>
          </w:tcPr>
          <w:p w:rsidR="00346A75" w:rsidRPr="00B32D5B" w:rsidRDefault="00346A75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:rsidR="00346A75" w:rsidRPr="00B32D5B" w:rsidRDefault="00346A75" w:rsidP="00B0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A75" w:rsidRPr="00B32D5B" w:rsidTr="00346A75">
        <w:tc>
          <w:tcPr>
            <w:tcW w:w="2788" w:type="pct"/>
          </w:tcPr>
          <w:p w:rsidR="00346A75" w:rsidRPr="00B32D5B" w:rsidRDefault="00346A75" w:rsidP="00C0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75" w:rsidRDefault="00346A75" w:rsidP="00C00A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75" w:rsidRDefault="00346A75" w:rsidP="00C00A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75" w:rsidRDefault="00346A75" w:rsidP="00C00A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75" w:rsidRDefault="00346A75" w:rsidP="00C00A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75" w:rsidRDefault="00346A75" w:rsidP="00C00A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33,3 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9"/>
        <w:gridCol w:w="1462"/>
        <w:gridCol w:w="1462"/>
        <w:gridCol w:w="1316"/>
        <w:gridCol w:w="877"/>
        <w:gridCol w:w="1607"/>
        <w:gridCol w:w="2047"/>
        <w:gridCol w:w="1902"/>
        <w:gridCol w:w="2047"/>
        <w:gridCol w:w="961"/>
      </w:tblGrid>
      <w:tr w:rsidR="00D74C6E" w:rsidRPr="00B32D5B" w:rsidTr="00AF2B0C">
        <w:tc>
          <w:tcPr>
            <w:tcW w:w="302" w:type="pct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50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50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452" w:type="pct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3242" w:type="pct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9940A0">
        <w:tc>
          <w:tcPr>
            <w:tcW w:w="302" w:type="pct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52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70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65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703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330" w:type="pct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22C36" w:rsidRPr="00B32D5B" w:rsidTr="005C0F43">
        <w:tc>
          <w:tcPr>
            <w:tcW w:w="3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</w:tcPr>
          <w:p w:rsidR="00A22C36" w:rsidRDefault="00A22C36" w:rsidP="00A22C36">
            <w:pPr>
              <w:jc w:val="center"/>
            </w:pPr>
            <w:r>
              <w:t>0</w:t>
            </w:r>
          </w:p>
        </w:tc>
      </w:tr>
      <w:tr w:rsidR="00A22C36" w:rsidRPr="00B32D5B" w:rsidTr="005C0F43">
        <w:tc>
          <w:tcPr>
            <w:tcW w:w="3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</w:tcPr>
          <w:p w:rsidR="00A22C36" w:rsidRDefault="00A22C36" w:rsidP="00A22C36">
            <w:pPr>
              <w:jc w:val="center"/>
            </w:pPr>
            <w:r w:rsidRPr="00B441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2C36" w:rsidRPr="00B32D5B" w:rsidTr="005C0F43">
        <w:tc>
          <w:tcPr>
            <w:tcW w:w="3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</w:tcPr>
          <w:p w:rsidR="00A22C36" w:rsidRDefault="00A22C36" w:rsidP="00A22C36">
            <w:pPr>
              <w:jc w:val="center"/>
            </w:pPr>
            <w:r w:rsidRPr="00B441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2C36" w:rsidRPr="00B32D5B" w:rsidTr="005C0F43">
        <w:tc>
          <w:tcPr>
            <w:tcW w:w="3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0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52" w:type="pct"/>
          </w:tcPr>
          <w:p w:rsidR="00A22C36" w:rsidRPr="00B32D5B" w:rsidRDefault="00A22C36" w:rsidP="00A22C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36" w:rsidRDefault="00A22C36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0" w:type="pct"/>
          </w:tcPr>
          <w:p w:rsidR="00A22C36" w:rsidRDefault="00A22C36" w:rsidP="00A22C36">
            <w:pPr>
              <w:jc w:val="center"/>
            </w:pPr>
            <w:r w:rsidRPr="00B441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F2B0C" w:rsidRPr="006C1C78" w:rsidRDefault="00AF2B0C" w:rsidP="00346A7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tbl>
      <w:tblPr>
        <w:tblStyle w:val="a3"/>
        <w:tblW w:w="4818" w:type="pct"/>
        <w:tblLook w:val="04A0" w:firstRow="1" w:lastRow="0" w:firstColumn="1" w:lastColumn="0" w:noHBand="0" w:noVBand="1"/>
      </w:tblPr>
      <w:tblGrid>
        <w:gridCol w:w="8359"/>
        <w:gridCol w:w="1274"/>
        <w:gridCol w:w="1420"/>
        <w:gridCol w:w="1557"/>
        <w:gridCol w:w="1420"/>
      </w:tblGrid>
      <w:tr w:rsidR="00346A75" w:rsidRPr="004A770F" w:rsidTr="00346A75">
        <w:tc>
          <w:tcPr>
            <w:tcW w:w="2979" w:type="pct"/>
          </w:tcPr>
          <w:p w:rsidR="00346A75" w:rsidRPr="00B32D5B" w:rsidRDefault="00346A75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54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pct"/>
          </w:tcPr>
          <w:p w:rsidR="00346A75" w:rsidRPr="00B32D5B" w:rsidRDefault="00346A7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A2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4" w:type="pct"/>
          </w:tcPr>
          <w:p w:rsidR="00346A75" w:rsidRPr="00B32D5B" w:rsidRDefault="00346A75" w:rsidP="00A2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:rsidR="00346A75" w:rsidRPr="00B32D5B" w:rsidRDefault="00346A75" w:rsidP="00A2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</w:tcPr>
          <w:p w:rsidR="00346A75" w:rsidRPr="00B32D5B" w:rsidRDefault="00346A75" w:rsidP="00A2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:rsidR="00346A75" w:rsidRPr="00B32D5B" w:rsidRDefault="00346A75" w:rsidP="00A2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72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72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75" w:rsidRDefault="00346A75" w:rsidP="00723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75" w:rsidRDefault="00346A75" w:rsidP="00723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75" w:rsidRDefault="00346A75" w:rsidP="00723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A75" w:rsidRDefault="00346A75" w:rsidP="007234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72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454" w:type="pct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pct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pct"/>
            <w:vAlign w:val="center"/>
          </w:tcPr>
          <w:p w:rsidR="00346A75" w:rsidRDefault="00346A75" w:rsidP="00723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A2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54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5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6A75" w:rsidRPr="004A770F" w:rsidTr="00346A75">
        <w:tc>
          <w:tcPr>
            <w:tcW w:w="2979" w:type="pct"/>
          </w:tcPr>
          <w:p w:rsidR="00346A75" w:rsidRPr="00B32D5B" w:rsidRDefault="00346A75" w:rsidP="00A2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454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6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5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pct"/>
            <w:vAlign w:val="center"/>
          </w:tcPr>
          <w:p w:rsidR="00346A75" w:rsidRDefault="00346A75" w:rsidP="00A22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46A75" w:rsidRPr="00B32D5B" w:rsidTr="00346A75">
        <w:tc>
          <w:tcPr>
            <w:tcW w:w="2979" w:type="pct"/>
          </w:tcPr>
          <w:p w:rsidR="00346A75" w:rsidRPr="00B32D5B" w:rsidRDefault="00346A75" w:rsidP="00A2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54" w:type="pct"/>
            <w:vAlign w:val="bottom"/>
          </w:tcPr>
          <w:p w:rsidR="00346A75" w:rsidRDefault="00346A75" w:rsidP="00A22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6" w:type="pct"/>
            <w:vAlign w:val="bottom"/>
          </w:tcPr>
          <w:p w:rsidR="00346A75" w:rsidRDefault="00346A75" w:rsidP="00A22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55" w:type="pct"/>
            <w:vAlign w:val="bottom"/>
          </w:tcPr>
          <w:p w:rsidR="00346A75" w:rsidRDefault="00346A75" w:rsidP="00A22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06" w:type="pct"/>
            <w:vAlign w:val="bottom"/>
          </w:tcPr>
          <w:p w:rsidR="00346A75" w:rsidRDefault="00346A75" w:rsidP="00A22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D74C6E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75" w:rsidRDefault="00346A75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75" w:rsidRPr="00B32D5B" w:rsidRDefault="00346A75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проведения школьного этапа олимпиады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7"/>
        <w:gridCol w:w="1541"/>
        <w:gridCol w:w="1776"/>
        <w:gridCol w:w="1875"/>
        <w:gridCol w:w="2204"/>
        <w:gridCol w:w="2172"/>
        <w:gridCol w:w="2027"/>
        <w:gridCol w:w="2108"/>
      </w:tblGrid>
      <w:tr w:rsidR="00D74C6E" w:rsidRPr="00B32D5B" w:rsidTr="00AF2B0C">
        <w:tc>
          <w:tcPr>
            <w:tcW w:w="294" w:type="pct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9" w:type="pct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2011" w:type="pct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66" w:type="pct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B31797">
        <w:tc>
          <w:tcPr>
            <w:tcW w:w="294" w:type="pct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64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757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746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696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72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31797" w:rsidRPr="00B32D5B" w:rsidTr="00B31797">
        <w:tc>
          <w:tcPr>
            <w:tcW w:w="294" w:type="pct"/>
          </w:tcPr>
          <w:p w:rsidR="00B31797" w:rsidRPr="00B32D5B" w:rsidRDefault="00B31797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B31797" w:rsidRDefault="00B31797" w:rsidP="00B31797">
            <w:pPr>
              <w:jc w:val="center"/>
            </w:pPr>
            <w:r w:rsidRPr="007F3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B31797" w:rsidRDefault="00E110CD" w:rsidP="00B31797">
            <w:pPr>
              <w:jc w:val="center"/>
            </w:pPr>
            <w:r>
              <w:t>-</w:t>
            </w:r>
          </w:p>
        </w:tc>
        <w:tc>
          <w:tcPr>
            <w:tcW w:w="724" w:type="pct"/>
          </w:tcPr>
          <w:p w:rsidR="00B31797" w:rsidRDefault="00E110CD" w:rsidP="00B31797">
            <w:pPr>
              <w:jc w:val="center"/>
            </w:pPr>
            <w:r>
              <w:t>-</w:t>
            </w:r>
          </w:p>
        </w:tc>
      </w:tr>
      <w:tr w:rsidR="00B31797" w:rsidRPr="00B32D5B" w:rsidTr="00B31797">
        <w:tc>
          <w:tcPr>
            <w:tcW w:w="294" w:type="pct"/>
          </w:tcPr>
          <w:p w:rsidR="00B31797" w:rsidRPr="00B32D5B" w:rsidRDefault="00B31797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B31797" w:rsidRPr="00B32D5B" w:rsidRDefault="00E110CD" w:rsidP="00B3179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B31797" w:rsidRDefault="00B31797" w:rsidP="00B31797">
            <w:pPr>
              <w:jc w:val="center"/>
            </w:pPr>
            <w:r w:rsidRPr="007F3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B31797" w:rsidRDefault="00E110CD" w:rsidP="00B31797">
            <w:pPr>
              <w:jc w:val="center"/>
            </w:pPr>
            <w:r>
              <w:t>-</w:t>
            </w:r>
          </w:p>
        </w:tc>
        <w:tc>
          <w:tcPr>
            <w:tcW w:w="724" w:type="pct"/>
          </w:tcPr>
          <w:p w:rsidR="00B31797" w:rsidRDefault="00E110CD" w:rsidP="00B31797">
            <w:pPr>
              <w:jc w:val="center"/>
            </w:pPr>
            <w:r>
              <w:t>-</w:t>
            </w:r>
          </w:p>
        </w:tc>
      </w:tr>
      <w:tr w:rsidR="00D74C6E" w:rsidRPr="00B32D5B" w:rsidTr="00B31797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C6E" w:rsidRPr="00B32D5B" w:rsidTr="00B31797">
        <w:tc>
          <w:tcPr>
            <w:tcW w:w="294" w:type="pc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D74C6E" w:rsidRPr="00B32D5B" w:rsidRDefault="00087F14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</w:tcPr>
          <w:p w:rsidR="00D74C6E" w:rsidRPr="00B32D5B" w:rsidRDefault="00E110CD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2B0C" w:rsidRPr="00B32D5B" w:rsidRDefault="00AF2B0C" w:rsidP="00E110CD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3"/>
        <w:tblW w:w="3716" w:type="pct"/>
        <w:tblLook w:val="04A0" w:firstRow="1" w:lastRow="0" w:firstColumn="1" w:lastColumn="0" w:noHBand="0" w:noVBand="1"/>
      </w:tblPr>
      <w:tblGrid>
        <w:gridCol w:w="5914"/>
        <w:gridCol w:w="1246"/>
        <w:gridCol w:w="1247"/>
        <w:gridCol w:w="1247"/>
        <w:gridCol w:w="1167"/>
      </w:tblGrid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B31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10CD" w:rsidRPr="00B32D5B" w:rsidTr="00E110CD">
        <w:tc>
          <w:tcPr>
            <w:tcW w:w="2733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AF2B0C" w:rsidRDefault="00D74C6E" w:rsidP="00AF2B0C">
      <w:pPr>
        <w:numPr>
          <w:ilvl w:val="0"/>
          <w:numId w:val="3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8641"/>
        <w:gridCol w:w="1136"/>
        <w:gridCol w:w="1275"/>
        <w:gridCol w:w="992"/>
        <w:gridCol w:w="1133"/>
        <w:gridCol w:w="1278"/>
      </w:tblGrid>
      <w:tr w:rsidR="00E110CD" w:rsidRPr="00B32D5B" w:rsidTr="00E110CD">
        <w:trPr>
          <w:trHeight w:val="345"/>
        </w:trPr>
        <w:tc>
          <w:tcPr>
            <w:tcW w:w="2989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93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441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343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392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442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E110CD" w:rsidRPr="00B32D5B" w:rsidTr="00E110CD">
        <w:tc>
          <w:tcPr>
            <w:tcW w:w="2989" w:type="pct"/>
          </w:tcPr>
          <w:p w:rsidR="00E110CD" w:rsidRPr="00B32D5B" w:rsidRDefault="00E110CD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393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0CD" w:rsidRPr="00B32D5B" w:rsidTr="00E110CD">
        <w:tc>
          <w:tcPr>
            <w:tcW w:w="2989" w:type="pct"/>
          </w:tcPr>
          <w:p w:rsidR="00E110CD" w:rsidRPr="00B32D5B" w:rsidRDefault="00E110CD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393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E110CD" w:rsidRPr="00B32D5B" w:rsidRDefault="00E110CD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10CD" w:rsidRDefault="00E110CD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CD" w:rsidRDefault="00E110CD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4" w:rsidRPr="00E110CD" w:rsidRDefault="00D74C6E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F14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087F14" w:rsidRPr="00B32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F14" w:rsidRPr="00E110CD">
        <w:rPr>
          <w:rFonts w:ascii="Times New Roman" w:eastAsia="Times New Roman" w:hAnsi="Times New Roman" w:cs="Times New Roman"/>
          <w:u w:val="single"/>
          <w:lang w:eastAsia="ru-RU"/>
        </w:rPr>
        <w:t>Школьная олимпиада является первым этапом </w:t>
      </w:r>
      <w:r w:rsidR="00087F14" w:rsidRPr="00E110CD">
        <w:rPr>
          <w:rFonts w:ascii="Times New Roman" w:eastAsia="Times New Roman" w:hAnsi="Times New Roman" w:cs="Times New Roman"/>
          <w:bCs/>
          <w:u w:val="single"/>
          <w:lang w:eastAsia="ru-RU"/>
        </w:rPr>
        <w:t>всероссийской олимпиады школьников</w:t>
      </w:r>
      <w:r w:rsidR="00087F14" w:rsidRPr="00E110CD">
        <w:rPr>
          <w:rFonts w:ascii="Times New Roman" w:eastAsia="Times New Roman" w:hAnsi="Times New Roman" w:cs="Times New Roman"/>
          <w:u w:val="single"/>
          <w:lang w:eastAsia="ru-RU"/>
        </w:rPr>
        <w:t xml:space="preserve">. Участие в предметной олимпиаде – это итог работы педагогического коллектива с одаренными учащимися не только на уроках, но и во внеурочной деятельности. Учащиеся показывают знания, полученные вне рамок школьной программы.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="00087F14" w:rsidRPr="00E110CD">
        <w:rPr>
          <w:rFonts w:ascii="Times New Roman" w:eastAsia="Times New Roman" w:hAnsi="Times New Roman" w:cs="Times New Roman"/>
          <w:u w:val="single"/>
          <w:lang w:eastAsia="ru-RU"/>
        </w:rPr>
        <w:t>ВсОШ</w:t>
      </w:r>
      <w:proofErr w:type="spellEnd"/>
      <w:r w:rsidR="00087F14" w:rsidRPr="00E110CD">
        <w:rPr>
          <w:rFonts w:ascii="Times New Roman" w:eastAsia="Times New Roman" w:hAnsi="Times New Roman" w:cs="Times New Roman"/>
          <w:u w:val="single"/>
          <w:lang w:eastAsia="ru-RU"/>
        </w:rPr>
        <w:t xml:space="preserve"> не поступало. Задания составлены с учетом возрастных особенностей учащихся. Некоторые обучающиеся пробовали свои силы в олимпиаде по </w:t>
      </w:r>
      <w:r w:rsidR="001D74C5" w:rsidRPr="00E110CD">
        <w:rPr>
          <w:rFonts w:ascii="Times New Roman" w:eastAsia="Times New Roman" w:hAnsi="Times New Roman" w:cs="Times New Roman"/>
          <w:u w:val="single"/>
          <w:lang w:eastAsia="ru-RU"/>
        </w:rPr>
        <w:t>экономике</w:t>
      </w:r>
      <w:r w:rsidR="00087F14" w:rsidRPr="00E110CD">
        <w:rPr>
          <w:rFonts w:ascii="Times New Roman" w:eastAsia="Times New Roman" w:hAnsi="Times New Roman" w:cs="Times New Roman"/>
          <w:u w:val="single"/>
          <w:lang w:eastAsia="ru-RU"/>
        </w:rPr>
        <w:t xml:space="preserve"> впервые. </w:t>
      </w:r>
    </w:p>
    <w:p w:rsidR="00826F08" w:rsidRPr="00AD30F1" w:rsidRDefault="00826F08" w:rsidP="00AF2B0C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10CD" w:rsidRPr="00E110CD" w:rsidRDefault="00D74C6E" w:rsidP="00E110C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Управленческие </w:t>
      </w:r>
      <w:r w:rsidR="00AF2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</w:t>
      </w:r>
      <w:r w:rsidR="00E1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0CD" w:rsidRPr="00E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проводить систематическую работу по подготовке к олимпиадам через урочную и внеурочную деятельность, самоподготовку обучающихся, обеспечить опережающее прохождение программного материала с использованием заданий повышенной сложности, </w:t>
      </w:r>
      <w:proofErr w:type="gramStart"/>
      <w:r w:rsidR="00E110CD" w:rsidRPr="00E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 способности</w:t>
      </w:r>
      <w:proofErr w:type="gramEnd"/>
      <w:r w:rsidR="00E110CD" w:rsidRPr="00E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обучающихся, логическое мышление. </w:t>
      </w:r>
    </w:p>
    <w:p w:rsidR="00E110CD" w:rsidRPr="00E110CD" w:rsidRDefault="00E110CD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10CD" w:rsidRDefault="00E110CD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7B3" w:rsidRDefault="00D74C6E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74C5"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А. В.</w:t>
      </w:r>
      <w:r w:rsidR="001D74C5"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74C5" w:rsidRDefault="006227B3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жюри: </w:t>
      </w:r>
      <w:r w:rsidR="001D74C5"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Н.А.</w:t>
      </w:r>
    </w:p>
    <w:p w:rsidR="001D74C5" w:rsidRDefault="001D74C5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Моложин</w:t>
      </w:r>
      <w:proofErr w:type="spellEnd"/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</w:t>
      </w:r>
    </w:p>
    <w:p w:rsidR="001D74C5" w:rsidRDefault="001D74C5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Рязанцева Т. А.</w:t>
      </w:r>
    </w:p>
    <w:p w:rsidR="001D74C5" w:rsidRDefault="001D74C5" w:rsidP="006227B3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Большакова Т. </w:t>
      </w:r>
      <w:r w:rsidR="00E110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4C6E" w:rsidRDefault="006227B3" w:rsidP="001D74C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622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39509B" w:rsidRDefault="00E110CD" w:rsidP="00AF2B0C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«25» октября 2024</w:t>
      </w:r>
    </w:p>
    <w:p w:rsidR="001D74C5" w:rsidRDefault="001D74C5" w:rsidP="001D74C5">
      <w:pPr>
        <w:ind w:firstLine="851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74C5" w:rsidRDefault="001D74C5" w:rsidP="001D74C5">
      <w:pPr>
        <w:ind w:firstLine="851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74C5" w:rsidRDefault="001D74C5" w:rsidP="001D74C5">
      <w:pPr>
        <w:ind w:firstLine="851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74C5" w:rsidSect="00AF2B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B7C0DFB6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0"/>
    <w:rsid w:val="00035542"/>
    <w:rsid w:val="00055C26"/>
    <w:rsid w:val="00087F14"/>
    <w:rsid w:val="000B0D65"/>
    <w:rsid w:val="001D74C5"/>
    <w:rsid w:val="00213A3C"/>
    <w:rsid w:val="002C7EB3"/>
    <w:rsid w:val="00323556"/>
    <w:rsid w:val="00346A75"/>
    <w:rsid w:val="0039509B"/>
    <w:rsid w:val="0060636C"/>
    <w:rsid w:val="006227B3"/>
    <w:rsid w:val="00624BFF"/>
    <w:rsid w:val="00625F1A"/>
    <w:rsid w:val="0072342D"/>
    <w:rsid w:val="007E1589"/>
    <w:rsid w:val="00826F08"/>
    <w:rsid w:val="00843FAE"/>
    <w:rsid w:val="009940A0"/>
    <w:rsid w:val="009C3E66"/>
    <w:rsid w:val="00A22C36"/>
    <w:rsid w:val="00A6173E"/>
    <w:rsid w:val="00AF2B0C"/>
    <w:rsid w:val="00AF3CD0"/>
    <w:rsid w:val="00B014B0"/>
    <w:rsid w:val="00B248B2"/>
    <w:rsid w:val="00B31797"/>
    <w:rsid w:val="00B6559F"/>
    <w:rsid w:val="00C00A79"/>
    <w:rsid w:val="00C10468"/>
    <w:rsid w:val="00C3445F"/>
    <w:rsid w:val="00D07367"/>
    <w:rsid w:val="00D71A76"/>
    <w:rsid w:val="00D74C6E"/>
    <w:rsid w:val="00D87FB0"/>
    <w:rsid w:val="00E02A7F"/>
    <w:rsid w:val="00E1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B888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4</cp:revision>
  <cp:lastPrinted>2023-09-28T09:27:00Z</cp:lastPrinted>
  <dcterms:created xsi:type="dcterms:W3CDTF">2024-10-24T13:08:00Z</dcterms:created>
  <dcterms:modified xsi:type="dcterms:W3CDTF">2024-10-24T18:59:00Z</dcterms:modified>
</cp:coreProperties>
</file>