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4C7" w:rsidRDefault="008029F5">
      <w:pPr>
        <w:spacing w:line="1" w:lineRule="exact"/>
      </w:pPr>
      <w:r>
        <w:t xml:space="preserve">Приложение к приказу от   </w:t>
      </w:r>
      <w:r>
        <w:tab/>
        <w:t xml:space="preserve">          №</w:t>
      </w:r>
      <w:r w:rsidR="00CB4B40" w:rsidRPr="00CB4B40">
        <w:t xml:space="preserve"> </w:t>
      </w:r>
      <w:r w:rsidR="00CB4B40">
        <w:t xml:space="preserve">Приложение к приказу от   </w:t>
      </w:r>
      <w:r w:rsidR="00CB4B40">
        <w:tab/>
        <w:t xml:space="preserve">          №</w:t>
      </w:r>
    </w:p>
    <w:p w:rsidR="005E1285" w:rsidRDefault="00C9029C" w:rsidP="008029F5">
      <w:pPr>
        <w:pStyle w:val="1"/>
        <w:shd w:val="clear" w:color="auto" w:fill="auto"/>
        <w:tabs>
          <w:tab w:val="left" w:pos="7247"/>
          <w:tab w:val="left" w:pos="7874"/>
        </w:tabs>
        <w:spacing w:after="320" w:line="264" w:lineRule="auto"/>
        <w:ind w:left="4660" w:firstLine="0"/>
      </w:pPr>
      <w:r>
        <w:t xml:space="preserve">     </w:t>
      </w:r>
      <w:r w:rsidR="008029F5">
        <w:t xml:space="preserve">Приложение к приказу от   </w:t>
      </w:r>
      <w:r w:rsidR="008029F5">
        <w:tab/>
        <w:t xml:space="preserve">          </w:t>
      </w:r>
      <w:r w:rsidR="006F26B2">
        <w:t>№</w:t>
      </w: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6B6F12" w:rsidRDefault="006B6F12" w:rsidP="008029F5">
      <w:pPr>
        <w:pStyle w:val="1"/>
        <w:shd w:val="clear" w:color="auto" w:fill="auto"/>
        <w:tabs>
          <w:tab w:val="left" w:pos="7247"/>
          <w:tab w:val="left" w:pos="7874"/>
        </w:tabs>
        <w:spacing w:after="320" w:line="264" w:lineRule="auto"/>
        <w:ind w:left="4660" w:firstLine="0"/>
      </w:pPr>
    </w:p>
    <w:p w:rsidR="006B6F12" w:rsidRDefault="006B6F12" w:rsidP="008029F5">
      <w:pPr>
        <w:pStyle w:val="1"/>
        <w:shd w:val="clear" w:color="auto" w:fill="auto"/>
        <w:tabs>
          <w:tab w:val="left" w:pos="7247"/>
          <w:tab w:val="left" w:pos="7874"/>
        </w:tabs>
        <w:spacing w:after="320" w:line="264" w:lineRule="auto"/>
        <w:ind w:left="4660" w:firstLine="0"/>
      </w:pPr>
      <w:bookmarkStart w:id="0" w:name="_GoBack"/>
      <w:bookmarkEnd w:id="0"/>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8029F5">
      <w:pPr>
        <w:pStyle w:val="1"/>
        <w:shd w:val="clear" w:color="auto" w:fill="auto"/>
        <w:tabs>
          <w:tab w:val="left" w:pos="7247"/>
          <w:tab w:val="left" w:pos="7874"/>
        </w:tabs>
        <w:spacing w:after="320" w:line="264" w:lineRule="auto"/>
        <w:ind w:left="4660" w:firstLine="0"/>
      </w:pPr>
    </w:p>
    <w:p w:rsidR="005E1285" w:rsidRDefault="005E1285" w:rsidP="005E1285">
      <w:pPr>
        <w:pStyle w:val="1"/>
        <w:shd w:val="clear" w:color="auto" w:fill="auto"/>
        <w:tabs>
          <w:tab w:val="left" w:pos="7247"/>
          <w:tab w:val="left" w:pos="7874"/>
        </w:tabs>
        <w:spacing w:line="240" w:lineRule="auto"/>
        <w:ind w:left="4661" w:firstLine="0"/>
      </w:pPr>
      <w:r>
        <w:t xml:space="preserve">                              Приложение к приказу</w:t>
      </w:r>
    </w:p>
    <w:p w:rsidR="005E1285" w:rsidRDefault="005E1285" w:rsidP="005E1285">
      <w:pPr>
        <w:pStyle w:val="1"/>
        <w:shd w:val="clear" w:color="auto" w:fill="auto"/>
        <w:tabs>
          <w:tab w:val="left" w:pos="7247"/>
          <w:tab w:val="left" w:pos="7874"/>
        </w:tabs>
        <w:spacing w:line="240" w:lineRule="auto"/>
        <w:ind w:left="4661" w:firstLine="0"/>
      </w:pPr>
      <w:r>
        <w:t xml:space="preserve">                              от </w:t>
      </w:r>
    </w:p>
    <w:p w:rsidR="001064C7" w:rsidRDefault="006F26B2" w:rsidP="008029F5">
      <w:pPr>
        <w:pStyle w:val="1"/>
        <w:shd w:val="clear" w:color="auto" w:fill="auto"/>
        <w:tabs>
          <w:tab w:val="left" w:pos="7247"/>
          <w:tab w:val="left" w:pos="7874"/>
        </w:tabs>
        <w:spacing w:after="320" w:line="264" w:lineRule="auto"/>
        <w:ind w:left="4660" w:firstLine="0"/>
      </w:pPr>
      <w:r>
        <w:tab/>
      </w:r>
    </w:p>
    <w:p w:rsidR="001064C7" w:rsidRDefault="006F26B2" w:rsidP="008923D3">
      <w:pPr>
        <w:pStyle w:val="1"/>
        <w:shd w:val="clear" w:color="auto" w:fill="auto"/>
        <w:spacing w:line="240" w:lineRule="auto"/>
        <w:ind w:firstLine="0"/>
        <w:jc w:val="center"/>
      </w:pPr>
      <w:r>
        <w:rPr>
          <w:b/>
          <w:bCs/>
        </w:rPr>
        <w:t>Положение</w:t>
      </w:r>
    </w:p>
    <w:p w:rsidR="008923D3" w:rsidRDefault="008029F5" w:rsidP="008923D3">
      <w:pPr>
        <w:pStyle w:val="1"/>
        <w:shd w:val="clear" w:color="auto" w:fill="auto"/>
        <w:spacing w:line="240" w:lineRule="auto"/>
        <w:ind w:firstLine="160"/>
        <w:rPr>
          <w:b/>
          <w:bCs/>
        </w:rPr>
      </w:pPr>
      <w:r>
        <w:rPr>
          <w:b/>
          <w:bCs/>
        </w:rPr>
        <w:t xml:space="preserve">       </w:t>
      </w:r>
      <w:r w:rsidR="008923D3">
        <w:rPr>
          <w:b/>
          <w:bCs/>
        </w:rPr>
        <w:t xml:space="preserve">                   </w:t>
      </w:r>
      <w:r>
        <w:rPr>
          <w:b/>
          <w:bCs/>
        </w:rPr>
        <w:t xml:space="preserve">  </w:t>
      </w:r>
      <w:r w:rsidR="00582F9F">
        <w:rPr>
          <w:b/>
          <w:bCs/>
        </w:rPr>
        <w:t xml:space="preserve">        </w:t>
      </w:r>
      <w:r>
        <w:rPr>
          <w:b/>
          <w:bCs/>
        </w:rPr>
        <w:t xml:space="preserve">  </w:t>
      </w:r>
      <w:r w:rsidR="006F26B2">
        <w:rPr>
          <w:b/>
          <w:bCs/>
        </w:rPr>
        <w:t>о проведении республиканской акции</w:t>
      </w:r>
    </w:p>
    <w:p w:rsidR="008923D3" w:rsidRDefault="008923D3" w:rsidP="008923D3">
      <w:pPr>
        <w:pStyle w:val="1"/>
        <w:shd w:val="clear" w:color="auto" w:fill="auto"/>
        <w:spacing w:line="240" w:lineRule="auto"/>
        <w:ind w:firstLine="160"/>
        <w:rPr>
          <w:b/>
          <w:bCs/>
        </w:rPr>
      </w:pPr>
      <w:r>
        <w:rPr>
          <w:b/>
          <w:bCs/>
        </w:rPr>
        <w:t xml:space="preserve">                                    </w:t>
      </w:r>
      <w:r w:rsidR="006F26B2">
        <w:rPr>
          <w:b/>
          <w:bCs/>
        </w:rPr>
        <w:t xml:space="preserve"> «Молодежь за здоровый </w:t>
      </w:r>
      <w:r w:rsidR="0015473F">
        <w:rPr>
          <w:b/>
          <w:bCs/>
        </w:rPr>
        <w:t>образ жизни</w:t>
      </w:r>
      <w:r>
        <w:rPr>
          <w:b/>
          <w:bCs/>
        </w:rPr>
        <w:t xml:space="preserve">»         </w:t>
      </w:r>
    </w:p>
    <w:p w:rsidR="008923D3" w:rsidRDefault="008923D3" w:rsidP="008923D3">
      <w:pPr>
        <w:pStyle w:val="1"/>
        <w:shd w:val="clear" w:color="auto" w:fill="auto"/>
        <w:spacing w:line="240" w:lineRule="auto"/>
        <w:ind w:firstLine="160"/>
      </w:pPr>
    </w:p>
    <w:p w:rsidR="001064C7" w:rsidRDefault="006F26B2">
      <w:pPr>
        <w:pStyle w:val="11"/>
        <w:keepNext/>
        <w:keepLines/>
        <w:shd w:val="clear" w:color="auto" w:fill="auto"/>
        <w:spacing w:line="276" w:lineRule="auto"/>
      </w:pPr>
      <w:bookmarkStart w:id="1" w:name="bookmark0"/>
      <w:bookmarkStart w:id="2" w:name="bookmark1"/>
      <w:r>
        <w:t>I. Общие положения</w:t>
      </w:r>
      <w:bookmarkEnd w:id="1"/>
      <w:bookmarkEnd w:id="2"/>
    </w:p>
    <w:p w:rsidR="001064C7" w:rsidRDefault="006F26B2">
      <w:pPr>
        <w:pStyle w:val="1"/>
        <w:shd w:val="clear" w:color="auto" w:fill="auto"/>
        <w:spacing w:after="320"/>
        <w:ind w:firstLine="720"/>
        <w:jc w:val="both"/>
      </w:pPr>
      <w:r>
        <w:t>Республиканская акция «Молодежь за здоровый образ жизни» (далее - акция) проводится в</w:t>
      </w:r>
      <w:r w:rsidR="00680838">
        <w:t xml:space="preserve"> рамках реализации муниципальн</w:t>
      </w:r>
      <w:r>
        <w:t>ой программы</w:t>
      </w:r>
      <w:r w:rsidR="00680838">
        <w:t xml:space="preserve"> «Развитие образования»,  </w:t>
      </w:r>
      <w:r>
        <w:t xml:space="preserve"> утвержденной по</w:t>
      </w:r>
      <w:r w:rsidR="00680838">
        <w:t>становлением администрации Красночетайского муниципального округа Чувашской Республики от 06 апреля 2023 г. № 224</w:t>
      </w:r>
      <w:r>
        <w:t>,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w:t>
      </w:r>
    </w:p>
    <w:p w:rsidR="001064C7" w:rsidRDefault="006F26B2">
      <w:pPr>
        <w:pStyle w:val="11"/>
        <w:keepNext/>
        <w:keepLines/>
        <w:numPr>
          <w:ilvl w:val="0"/>
          <w:numId w:val="2"/>
        </w:numPr>
        <w:shd w:val="clear" w:color="auto" w:fill="auto"/>
        <w:tabs>
          <w:tab w:val="left" w:pos="382"/>
        </w:tabs>
        <w:spacing w:line="276" w:lineRule="auto"/>
      </w:pPr>
      <w:bookmarkStart w:id="3" w:name="bookmark2"/>
      <w:bookmarkStart w:id="4" w:name="bookmark3"/>
      <w:r>
        <w:t>Организаторы акции</w:t>
      </w:r>
      <w:bookmarkEnd w:id="3"/>
      <w:bookmarkEnd w:id="4"/>
    </w:p>
    <w:p w:rsidR="001064C7" w:rsidRDefault="006F26B2">
      <w:pPr>
        <w:pStyle w:val="1"/>
        <w:shd w:val="clear" w:color="auto" w:fill="auto"/>
        <w:spacing w:after="320"/>
        <w:ind w:firstLine="720"/>
        <w:jc w:val="both"/>
      </w:pPr>
      <w:r>
        <w:t>Организаторами акции являются Минобразования Чувашии, а также по согласованию: органы исполнительной власти и местного самоуправления Чувашской Республики, территориальные органы федеральных органов исполнительной власти по Чувашской Республике, общественные объединения.</w:t>
      </w:r>
    </w:p>
    <w:p w:rsidR="001064C7" w:rsidRDefault="006F26B2">
      <w:pPr>
        <w:pStyle w:val="11"/>
        <w:keepNext/>
        <w:keepLines/>
        <w:numPr>
          <w:ilvl w:val="0"/>
          <w:numId w:val="2"/>
        </w:numPr>
        <w:shd w:val="clear" w:color="auto" w:fill="auto"/>
        <w:tabs>
          <w:tab w:val="left" w:pos="473"/>
        </w:tabs>
        <w:spacing w:line="283" w:lineRule="auto"/>
      </w:pPr>
      <w:bookmarkStart w:id="5" w:name="bookmark4"/>
      <w:bookmarkStart w:id="6" w:name="bookmark5"/>
      <w:r>
        <w:t>Место и время проведения</w:t>
      </w:r>
      <w:bookmarkEnd w:id="5"/>
      <w:bookmarkEnd w:id="6"/>
    </w:p>
    <w:p w:rsidR="001064C7" w:rsidRDefault="006F26B2">
      <w:pPr>
        <w:pStyle w:val="1"/>
        <w:shd w:val="clear" w:color="auto" w:fill="auto"/>
        <w:spacing w:after="320" w:line="283" w:lineRule="auto"/>
        <w:ind w:firstLine="720"/>
        <w:jc w:val="both"/>
      </w:pPr>
      <w:r>
        <w:t>Акция проводится с 14 октября по 30 ноября 2024 года в образовательных организациях, учреждениях культуры, досуга, спорта и др.</w:t>
      </w:r>
    </w:p>
    <w:p w:rsidR="001064C7" w:rsidRDefault="006F26B2">
      <w:pPr>
        <w:pStyle w:val="11"/>
        <w:keepNext/>
        <w:keepLines/>
        <w:numPr>
          <w:ilvl w:val="0"/>
          <w:numId w:val="2"/>
        </w:numPr>
        <w:shd w:val="clear" w:color="auto" w:fill="auto"/>
        <w:tabs>
          <w:tab w:val="left" w:pos="464"/>
        </w:tabs>
        <w:spacing w:line="286" w:lineRule="auto"/>
      </w:pPr>
      <w:bookmarkStart w:id="7" w:name="bookmark6"/>
      <w:bookmarkStart w:id="8" w:name="bookmark7"/>
      <w:r>
        <w:t>Участники акции</w:t>
      </w:r>
      <w:bookmarkEnd w:id="7"/>
      <w:bookmarkEnd w:id="8"/>
    </w:p>
    <w:p w:rsidR="001064C7" w:rsidRDefault="006F26B2">
      <w:pPr>
        <w:pStyle w:val="1"/>
        <w:numPr>
          <w:ilvl w:val="0"/>
          <w:numId w:val="3"/>
        </w:numPr>
        <w:shd w:val="clear" w:color="auto" w:fill="auto"/>
        <w:tabs>
          <w:tab w:val="left" w:pos="1167"/>
        </w:tabs>
        <w:spacing w:line="286" w:lineRule="auto"/>
        <w:ind w:firstLine="720"/>
        <w:jc w:val="both"/>
      </w:pPr>
      <w:r>
        <w:t>Участники акции - обучающиеся образовательных учреждений, студенты, молодежные организации, волонтеры и все желающие.</w:t>
      </w:r>
    </w:p>
    <w:p w:rsidR="001064C7" w:rsidRDefault="006F26B2">
      <w:pPr>
        <w:pStyle w:val="1"/>
        <w:numPr>
          <w:ilvl w:val="0"/>
          <w:numId w:val="3"/>
        </w:numPr>
        <w:shd w:val="clear" w:color="auto" w:fill="auto"/>
        <w:tabs>
          <w:tab w:val="left" w:pos="1167"/>
        </w:tabs>
        <w:spacing w:after="320" w:line="286" w:lineRule="auto"/>
        <w:ind w:firstLine="720"/>
        <w:jc w:val="both"/>
      </w:pPr>
      <w:r>
        <w:t>Рекомендуется участие в акции общественных деятелей, спортивной, культурной, научной общественности, молодежной культуры и др.</w:t>
      </w:r>
    </w:p>
    <w:p w:rsidR="001064C7" w:rsidRDefault="006F26B2">
      <w:pPr>
        <w:pStyle w:val="11"/>
        <w:keepNext/>
        <w:keepLines/>
        <w:numPr>
          <w:ilvl w:val="0"/>
          <w:numId w:val="2"/>
        </w:numPr>
        <w:shd w:val="clear" w:color="auto" w:fill="auto"/>
        <w:tabs>
          <w:tab w:val="left" w:pos="360"/>
        </w:tabs>
        <w:spacing w:line="276" w:lineRule="auto"/>
      </w:pPr>
      <w:bookmarkStart w:id="9" w:name="bookmark8"/>
      <w:bookmarkStart w:id="10" w:name="bookmark9"/>
      <w:r>
        <w:t>Содержание и формы проведения акции</w:t>
      </w:r>
      <w:bookmarkEnd w:id="9"/>
      <w:bookmarkEnd w:id="10"/>
    </w:p>
    <w:p w:rsidR="001064C7" w:rsidRDefault="006F26B2">
      <w:pPr>
        <w:pStyle w:val="1"/>
        <w:numPr>
          <w:ilvl w:val="0"/>
          <w:numId w:val="4"/>
        </w:numPr>
        <w:shd w:val="clear" w:color="auto" w:fill="auto"/>
        <w:tabs>
          <w:tab w:val="left" w:pos="1167"/>
        </w:tabs>
        <w:ind w:firstLine="680"/>
      </w:pPr>
      <w:r>
        <w:t>Акция может проходить с использованием различных форм и методов:</w:t>
      </w:r>
    </w:p>
    <w:p w:rsidR="001064C7" w:rsidRDefault="006F26B2">
      <w:pPr>
        <w:pStyle w:val="1"/>
        <w:numPr>
          <w:ilvl w:val="0"/>
          <w:numId w:val="5"/>
        </w:numPr>
        <w:shd w:val="clear" w:color="auto" w:fill="auto"/>
        <w:tabs>
          <w:tab w:val="left" w:pos="1390"/>
        </w:tabs>
        <w:spacing w:after="320"/>
        <w:ind w:firstLine="720"/>
        <w:jc w:val="both"/>
      </w:pPr>
      <w: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1064C7" w:rsidRDefault="006F26B2">
      <w:pPr>
        <w:pStyle w:val="1"/>
        <w:numPr>
          <w:ilvl w:val="0"/>
          <w:numId w:val="5"/>
        </w:numPr>
        <w:shd w:val="clear" w:color="auto" w:fill="auto"/>
        <w:tabs>
          <w:tab w:val="left" w:pos="1358"/>
        </w:tabs>
        <w:ind w:firstLine="720"/>
        <w:jc w:val="both"/>
      </w:pPr>
      <w:r>
        <w:lastRenderedPageBreak/>
        <w:t>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 диабет, онкологические, инфекционные и венерические заболевания, вредные привычки и др.).</w:t>
      </w:r>
    </w:p>
    <w:p w:rsidR="001064C7" w:rsidRDefault="006F26B2">
      <w:pPr>
        <w:pStyle w:val="1"/>
        <w:numPr>
          <w:ilvl w:val="0"/>
          <w:numId w:val="5"/>
        </w:numPr>
        <w:shd w:val="clear" w:color="auto" w:fill="auto"/>
        <w:tabs>
          <w:tab w:val="left" w:pos="1358"/>
        </w:tabs>
        <w:ind w:firstLine="720"/>
        <w:jc w:val="both"/>
      </w:pPr>
      <w:r>
        <w:t>Консультации специалистов по вопросам медицинской профилактики заболеваний социального характера.</w:t>
      </w:r>
    </w:p>
    <w:p w:rsidR="001064C7" w:rsidRDefault="006F26B2">
      <w:pPr>
        <w:pStyle w:val="1"/>
        <w:numPr>
          <w:ilvl w:val="0"/>
          <w:numId w:val="5"/>
        </w:numPr>
        <w:shd w:val="clear" w:color="auto" w:fill="auto"/>
        <w:tabs>
          <w:tab w:val="left" w:pos="1379"/>
        </w:tabs>
        <w:ind w:firstLine="720"/>
        <w:jc w:val="both"/>
      </w:pPr>
      <w:r>
        <w:t>Диагностика и выявление заболеваний социального характера.</w:t>
      </w:r>
    </w:p>
    <w:p w:rsidR="001064C7" w:rsidRDefault="006F26B2">
      <w:pPr>
        <w:pStyle w:val="1"/>
        <w:numPr>
          <w:ilvl w:val="0"/>
          <w:numId w:val="5"/>
        </w:numPr>
        <w:shd w:val="clear" w:color="auto" w:fill="auto"/>
        <w:tabs>
          <w:tab w:val="left" w:pos="1358"/>
        </w:tabs>
        <w:ind w:firstLine="720"/>
        <w:jc w:val="both"/>
      </w:pPr>
      <w:r>
        <w:t>Пропагандистские акции (фестиваль здоровья, «Спорт против наркотиков», акция по уничтожению сигарет, акции «Чистый город», «Курить не модно», «Зажигай (правильно, красиво, модно, спортивно, свежо, творчески, ярко, безопасно, без алкоголя, наркотиков, никотина, уважительно, витаминно, чисто и др.)»; «Здоровое поколение - ориентиры XXI века» и др.) с участием творческих коллективов района (города),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 В программе мероприятий может проходить награждение за достижения в области спорта, науки, культуры и др.</w:t>
      </w:r>
    </w:p>
    <w:p w:rsidR="001064C7" w:rsidRDefault="006F26B2">
      <w:pPr>
        <w:pStyle w:val="1"/>
        <w:shd w:val="clear" w:color="auto" w:fill="auto"/>
        <w:ind w:firstLine="720"/>
        <w:jc w:val="both"/>
      </w:pPr>
      <w:r>
        <w:t>В рамках фестиваля здоровья в каждом районе (городе) одновременно могут работать выставочные (презентация технологий, проектов, программ по вопросам формирования здорового образа жизни, товары и услуги для здорового образа жизни, выставка экологически чистых продуктов и материалов и др.), информационные, спортивные, интеллектуальные, досуговые площадки (школа ди</w:t>
      </w:r>
      <w:r>
        <w:softHyphen/>
        <w:t>джея, граффити-класс, выставка творческих работ «Будь здоров!», представление работ школ искусств, центров молодых модельеров, стилистов, боди-арт класс, озеленение парков,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(крытый стадион, дворец спорта, выставочный центр)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w:t>
      </w:r>
    </w:p>
    <w:p w:rsidR="001064C7" w:rsidRDefault="006F26B2">
      <w:pPr>
        <w:pStyle w:val="1"/>
        <w:numPr>
          <w:ilvl w:val="0"/>
          <w:numId w:val="5"/>
        </w:numPr>
        <w:shd w:val="clear" w:color="auto" w:fill="auto"/>
        <w:tabs>
          <w:tab w:val="left" w:pos="1358"/>
        </w:tabs>
        <w:ind w:firstLine="720"/>
        <w:jc w:val="both"/>
      </w:pPr>
      <w: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флешмобы и уличные акции др.</w:t>
      </w:r>
    </w:p>
    <w:p w:rsidR="001064C7" w:rsidRDefault="006F26B2">
      <w:pPr>
        <w:pStyle w:val="1"/>
        <w:numPr>
          <w:ilvl w:val="0"/>
          <w:numId w:val="5"/>
        </w:numPr>
        <w:shd w:val="clear" w:color="auto" w:fill="auto"/>
        <w:tabs>
          <w:tab w:val="left" w:pos="1351"/>
        </w:tabs>
        <w:ind w:firstLine="720"/>
        <w:jc w:val="both"/>
      </w:pPr>
      <w: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(подготовка волонтеров для работы в группах повышенного риска и пр.). Например, в области здравоохранения - диагностика и выявление детей, нуждающихся </w:t>
      </w:r>
      <w:r>
        <w:lastRenderedPageBreak/>
        <w:t>в операциях на сердце и др.; диагностика и выявление детей с ослабленным слухом; 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др.</w:t>
      </w:r>
    </w:p>
    <w:p w:rsidR="001064C7" w:rsidRDefault="006F26B2">
      <w:pPr>
        <w:pStyle w:val="1"/>
        <w:numPr>
          <w:ilvl w:val="0"/>
          <w:numId w:val="5"/>
        </w:numPr>
        <w:shd w:val="clear" w:color="auto" w:fill="auto"/>
        <w:tabs>
          <w:tab w:val="left" w:pos="1390"/>
        </w:tabs>
        <w:ind w:firstLine="720"/>
        <w:jc w:val="both"/>
      </w:pPr>
      <w:r>
        <w:t>Показ кинофильмов и кинолекториев.</w:t>
      </w:r>
    </w:p>
    <w:p w:rsidR="001064C7" w:rsidRDefault="006F26B2">
      <w:pPr>
        <w:pStyle w:val="1"/>
        <w:numPr>
          <w:ilvl w:val="0"/>
          <w:numId w:val="5"/>
        </w:numPr>
        <w:shd w:val="clear" w:color="auto" w:fill="auto"/>
        <w:tabs>
          <w:tab w:val="left" w:pos="1390"/>
        </w:tabs>
        <w:ind w:firstLine="720"/>
        <w:jc w:val="both"/>
      </w:pPr>
      <w:r>
        <w:t>Социологические исследования, опросы, тесты, анкетирование.</w:t>
      </w:r>
    </w:p>
    <w:p w:rsidR="001064C7" w:rsidRDefault="006F26B2">
      <w:pPr>
        <w:pStyle w:val="1"/>
        <w:numPr>
          <w:ilvl w:val="0"/>
          <w:numId w:val="5"/>
        </w:numPr>
        <w:shd w:val="clear" w:color="auto" w:fill="auto"/>
        <w:tabs>
          <w:tab w:val="left" w:pos="1538"/>
        </w:tabs>
        <w:ind w:firstLine="720"/>
        <w:jc w:val="both"/>
      </w:pPr>
      <w:r>
        <w:t>Пресс-конференции, ток-шоу с участием известных людей республики, которые выступают в поддержку здорового образа жизни.</w:t>
      </w:r>
    </w:p>
    <w:p w:rsidR="001064C7" w:rsidRDefault="006F26B2">
      <w:pPr>
        <w:pStyle w:val="1"/>
        <w:numPr>
          <w:ilvl w:val="0"/>
          <w:numId w:val="5"/>
        </w:numPr>
        <w:shd w:val="clear" w:color="auto" w:fill="auto"/>
        <w:tabs>
          <w:tab w:val="left" w:pos="1538"/>
        </w:tabs>
        <w:ind w:firstLine="720"/>
        <w:jc w:val="both"/>
      </w:pPr>
      <w:r>
        <w:t>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(городе) - состояние преступности, уровень заболеваемости, состояние здоровья призывников, количество нарко-, табако- и алкоголезависимых, состоящих на профилактическом учете, количество правонарушений, семей группы социального риска и др.</w:t>
      </w:r>
    </w:p>
    <w:p w:rsidR="001064C7" w:rsidRDefault="006F26B2">
      <w:pPr>
        <w:pStyle w:val="1"/>
        <w:numPr>
          <w:ilvl w:val="0"/>
          <w:numId w:val="5"/>
        </w:numPr>
        <w:shd w:val="clear" w:color="auto" w:fill="auto"/>
        <w:tabs>
          <w:tab w:val="left" w:pos="1538"/>
        </w:tabs>
        <w:ind w:firstLine="720"/>
        <w:jc w:val="both"/>
      </w:pPr>
      <w:r>
        <w:t>Конкурсы рисунков, видеороликов, плакатов на тему здорового образа жизни.</w:t>
      </w:r>
    </w:p>
    <w:p w:rsidR="001064C7" w:rsidRDefault="006F26B2">
      <w:pPr>
        <w:pStyle w:val="1"/>
        <w:numPr>
          <w:ilvl w:val="0"/>
          <w:numId w:val="4"/>
        </w:numPr>
        <w:shd w:val="clear" w:color="auto" w:fill="auto"/>
        <w:tabs>
          <w:tab w:val="left" w:pos="1205"/>
        </w:tabs>
        <w:ind w:firstLine="720"/>
        <w:jc w:val="both"/>
      </w:pPr>
      <w:r>
        <w:t>Возможные темы секционных занятий:</w:t>
      </w:r>
    </w:p>
    <w:p w:rsidR="001064C7" w:rsidRDefault="006F26B2">
      <w:pPr>
        <w:pStyle w:val="1"/>
        <w:numPr>
          <w:ilvl w:val="0"/>
          <w:numId w:val="6"/>
        </w:numPr>
        <w:shd w:val="clear" w:color="auto" w:fill="auto"/>
        <w:tabs>
          <w:tab w:val="left" w:pos="891"/>
        </w:tabs>
        <w:ind w:firstLine="720"/>
        <w:jc w:val="both"/>
      </w:pPr>
      <w:r>
        <w:t>«Технология продвижения здорового образа жизни в группах повышенного риска»;</w:t>
      </w:r>
    </w:p>
    <w:p w:rsidR="001064C7" w:rsidRDefault="006F26B2">
      <w:pPr>
        <w:pStyle w:val="1"/>
        <w:numPr>
          <w:ilvl w:val="0"/>
          <w:numId w:val="6"/>
        </w:numPr>
        <w:shd w:val="clear" w:color="auto" w:fill="auto"/>
        <w:tabs>
          <w:tab w:val="left" w:pos="891"/>
        </w:tabs>
        <w:ind w:firstLine="720"/>
        <w:jc w:val="both"/>
      </w:pPr>
      <w:r>
        <w:t>«Психолого-педагогические аспекты профилактики наркомании среди детей и молодежи»;</w:t>
      </w:r>
    </w:p>
    <w:p w:rsidR="001064C7" w:rsidRDefault="006F26B2">
      <w:pPr>
        <w:pStyle w:val="1"/>
        <w:shd w:val="clear" w:color="auto" w:fill="auto"/>
        <w:ind w:firstLine="1200"/>
        <w:jc w:val="both"/>
      </w:pPr>
      <w:r>
        <w:t>«Региональные особенности здоровья россиян. Преодоление демографического кризиса в России»;</w:t>
      </w:r>
    </w:p>
    <w:p w:rsidR="001064C7" w:rsidRDefault="006F26B2">
      <w:pPr>
        <w:pStyle w:val="1"/>
        <w:numPr>
          <w:ilvl w:val="0"/>
          <w:numId w:val="6"/>
        </w:numPr>
        <w:shd w:val="clear" w:color="auto" w:fill="auto"/>
        <w:tabs>
          <w:tab w:val="left" w:pos="929"/>
        </w:tabs>
        <w:ind w:firstLine="720"/>
        <w:jc w:val="both"/>
      </w:pPr>
      <w:r>
        <w:t>«Роль СМИ в процессе формирования здорового образа жизни»;</w:t>
      </w:r>
    </w:p>
    <w:p w:rsidR="001064C7" w:rsidRDefault="006F26B2">
      <w:pPr>
        <w:pStyle w:val="1"/>
        <w:numPr>
          <w:ilvl w:val="0"/>
          <w:numId w:val="6"/>
        </w:numPr>
        <w:shd w:val="clear" w:color="auto" w:fill="auto"/>
        <w:tabs>
          <w:tab w:val="left" w:pos="929"/>
        </w:tabs>
        <w:ind w:firstLine="720"/>
        <w:jc w:val="both"/>
      </w:pPr>
      <w:r>
        <w:t>«Развитие системы массового спорта»;</w:t>
      </w:r>
    </w:p>
    <w:p w:rsidR="001064C7" w:rsidRDefault="006F26B2">
      <w:pPr>
        <w:pStyle w:val="1"/>
        <w:numPr>
          <w:ilvl w:val="0"/>
          <w:numId w:val="6"/>
        </w:numPr>
        <w:shd w:val="clear" w:color="auto" w:fill="auto"/>
        <w:tabs>
          <w:tab w:val="left" w:pos="891"/>
        </w:tabs>
        <w:ind w:firstLine="720"/>
        <w:jc w:val="both"/>
      </w:pPr>
      <w:r>
        <w:t>«Развитие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1064C7" w:rsidRDefault="006F26B2">
      <w:pPr>
        <w:pStyle w:val="1"/>
        <w:numPr>
          <w:ilvl w:val="0"/>
          <w:numId w:val="6"/>
        </w:numPr>
        <w:shd w:val="clear" w:color="auto" w:fill="auto"/>
        <w:tabs>
          <w:tab w:val="left" w:pos="891"/>
        </w:tabs>
        <w:ind w:firstLine="720"/>
        <w:jc w:val="both"/>
      </w:pPr>
      <w:r>
        <w:t>«Привлечение молодежи к активной общественной деятельности, направленной на формирование здорового образа жизни»;</w:t>
      </w:r>
    </w:p>
    <w:p w:rsidR="001064C7" w:rsidRDefault="006F26B2">
      <w:pPr>
        <w:pStyle w:val="1"/>
        <w:numPr>
          <w:ilvl w:val="0"/>
          <w:numId w:val="6"/>
        </w:numPr>
        <w:shd w:val="clear" w:color="auto" w:fill="auto"/>
        <w:tabs>
          <w:tab w:val="left" w:pos="891"/>
        </w:tabs>
        <w:ind w:firstLine="720"/>
        <w:jc w:val="both"/>
      </w:pPr>
      <w:r>
        <w:t>«Профилактика заболеваний социального характера (сердечно-сосудистые заболевания, гипертония, туберкулез и др.)»;</w:t>
      </w:r>
    </w:p>
    <w:p w:rsidR="001064C7" w:rsidRDefault="006F26B2">
      <w:pPr>
        <w:pStyle w:val="1"/>
        <w:numPr>
          <w:ilvl w:val="0"/>
          <w:numId w:val="6"/>
        </w:numPr>
        <w:shd w:val="clear" w:color="auto" w:fill="auto"/>
        <w:tabs>
          <w:tab w:val="left" w:pos="934"/>
        </w:tabs>
        <w:ind w:firstLine="720"/>
        <w:jc w:val="both"/>
      </w:pPr>
      <w:r>
        <w:t>«Профилактика ВИЧ и СПИДа»;</w:t>
      </w:r>
    </w:p>
    <w:p w:rsidR="001064C7" w:rsidRDefault="006F26B2">
      <w:pPr>
        <w:pStyle w:val="1"/>
        <w:numPr>
          <w:ilvl w:val="0"/>
          <w:numId w:val="6"/>
        </w:numPr>
        <w:shd w:val="clear" w:color="auto" w:fill="auto"/>
        <w:tabs>
          <w:tab w:val="left" w:pos="891"/>
        </w:tabs>
        <w:ind w:firstLine="720"/>
        <w:jc w:val="both"/>
      </w:pPr>
      <w:r>
        <w:t>«Привлечение добровольцев к пропаганде здорового образа жизни среди сверстников»;</w:t>
      </w:r>
    </w:p>
    <w:p w:rsidR="001064C7" w:rsidRDefault="006F26B2">
      <w:pPr>
        <w:pStyle w:val="1"/>
        <w:numPr>
          <w:ilvl w:val="0"/>
          <w:numId w:val="6"/>
        </w:numPr>
        <w:shd w:val="clear" w:color="auto" w:fill="auto"/>
        <w:tabs>
          <w:tab w:val="left" w:pos="891"/>
        </w:tabs>
        <w:spacing w:line="290" w:lineRule="auto"/>
        <w:ind w:firstLine="720"/>
        <w:jc w:val="both"/>
      </w:pPr>
      <w:r>
        <w:t>«Инновационные и нетрадиционные формы организации здорового образа жизни» и др.</w:t>
      </w:r>
    </w:p>
    <w:p w:rsidR="001064C7" w:rsidRDefault="006F26B2">
      <w:pPr>
        <w:pStyle w:val="1"/>
        <w:numPr>
          <w:ilvl w:val="0"/>
          <w:numId w:val="4"/>
        </w:numPr>
        <w:shd w:val="clear" w:color="auto" w:fill="auto"/>
        <w:tabs>
          <w:tab w:val="left" w:pos="1231"/>
        </w:tabs>
        <w:ind w:firstLine="700"/>
        <w:jc w:val="both"/>
      </w:pPr>
      <w:r>
        <w:t>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w:t>
      </w:r>
      <w:r>
        <w:lastRenderedPageBreak/>
        <w:t>шоу по командам, мастер-класс по аэробике и др.).</w:t>
      </w:r>
    </w:p>
    <w:p w:rsidR="001064C7" w:rsidRDefault="006F26B2">
      <w:pPr>
        <w:pStyle w:val="1"/>
        <w:numPr>
          <w:ilvl w:val="0"/>
          <w:numId w:val="4"/>
        </w:numPr>
        <w:shd w:val="clear" w:color="auto" w:fill="auto"/>
        <w:tabs>
          <w:tab w:val="left" w:pos="1231"/>
        </w:tabs>
        <w:ind w:firstLine="700"/>
        <w:jc w:val="both"/>
      </w:pPr>
      <w:r>
        <w:t>В начале и в конце акции необходимо обеспечить проведение мониторинга эффективности акции.</w:t>
      </w:r>
    </w:p>
    <w:p w:rsidR="001064C7" w:rsidRDefault="006F26B2">
      <w:pPr>
        <w:pStyle w:val="1"/>
        <w:numPr>
          <w:ilvl w:val="0"/>
          <w:numId w:val="4"/>
        </w:numPr>
        <w:shd w:val="clear" w:color="auto" w:fill="auto"/>
        <w:tabs>
          <w:tab w:val="left" w:pos="1231"/>
        </w:tabs>
        <w:ind w:firstLine="700"/>
        <w:jc w:val="both"/>
      </w:pPr>
      <w:r>
        <w:t>Все мероприятия должны быть направлены на формирование положительного имиджа здорового человека и необходимо обеспечить освещение этих мероприятий на платформах социальных сетей образовательных организаций Чувашской Республики с использованием хештега #МолодежьЧувашии</w:t>
      </w:r>
      <w:r w:rsidR="008029F5">
        <w:t xml:space="preserve"> </w:t>
      </w:r>
      <w:r>
        <w:t>ЗаЗОЖ2024.</w:t>
      </w:r>
    </w:p>
    <w:sectPr w:rsidR="001064C7">
      <w:pgSz w:w="12240" w:h="15840"/>
      <w:pgMar w:top="998" w:right="1380" w:bottom="1086" w:left="1922" w:header="570" w:footer="65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B2" w:rsidRDefault="00700BB2">
      <w:r>
        <w:separator/>
      </w:r>
    </w:p>
  </w:endnote>
  <w:endnote w:type="continuationSeparator" w:id="0">
    <w:p w:rsidR="00700BB2" w:rsidRDefault="0070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B2" w:rsidRDefault="00700BB2"/>
  </w:footnote>
  <w:footnote w:type="continuationSeparator" w:id="0">
    <w:p w:rsidR="00700BB2" w:rsidRDefault="00700B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CF1"/>
    <w:multiLevelType w:val="multilevel"/>
    <w:tmpl w:val="4190BC2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CD55FF"/>
    <w:multiLevelType w:val="multilevel"/>
    <w:tmpl w:val="A41A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7A27FB"/>
    <w:multiLevelType w:val="multilevel"/>
    <w:tmpl w:val="2356E96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2E7CD5"/>
    <w:multiLevelType w:val="multilevel"/>
    <w:tmpl w:val="732E3D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536FE4"/>
    <w:multiLevelType w:val="multilevel"/>
    <w:tmpl w:val="80D020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6814C0"/>
    <w:multiLevelType w:val="multilevel"/>
    <w:tmpl w:val="91CE3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C7"/>
    <w:rsid w:val="001064C7"/>
    <w:rsid w:val="0015473F"/>
    <w:rsid w:val="005245B0"/>
    <w:rsid w:val="00582F9F"/>
    <w:rsid w:val="005E1285"/>
    <w:rsid w:val="00680838"/>
    <w:rsid w:val="006B6F12"/>
    <w:rsid w:val="006F26B2"/>
    <w:rsid w:val="00700BB2"/>
    <w:rsid w:val="008029F5"/>
    <w:rsid w:val="008923D3"/>
    <w:rsid w:val="009D1A59"/>
    <w:rsid w:val="00A3228A"/>
    <w:rsid w:val="00BB09C8"/>
    <w:rsid w:val="00C9029C"/>
    <w:rsid w:val="00CB4B40"/>
    <w:rsid w:val="00C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B122F-E468-4BAF-AA42-B0678F4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after="220"/>
      <w:jc w:val="center"/>
    </w:pPr>
    <w:rPr>
      <w:rFonts w:ascii="Times New Roman" w:eastAsia="Times New Roman" w:hAnsi="Times New Roman" w:cs="Times New Roman"/>
      <w:b/>
      <w:bCs/>
      <w:sz w:val="18"/>
      <w:szCs w:val="18"/>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line="278" w:lineRule="auto"/>
      <w:jc w:val="center"/>
      <w:outlineLvl w:val="0"/>
    </w:pPr>
    <w:rPr>
      <w:rFonts w:ascii="Times New Roman" w:eastAsia="Times New Roman" w:hAnsi="Times New Roman" w:cs="Times New Roman"/>
      <w:b/>
      <w:bCs/>
    </w:rPr>
  </w:style>
  <w:style w:type="paragraph" w:styleId="a4">
    <w:name w:val="Balloon Text"/>
    <w:basedOn w:val="a"/>
    <w:link w:val="a5"/>
    <w:uiPriority w:val="99"/>
    <w:semiHidden/>
    <w:unhideWhenUsed/>
    <w:rsid w:val="009D1A59"/>
    <w:rPr>
      <w:rFonts w:ascii="Segoe UI" w:hAnsi="Segoe UI" w:cs="Segoe UI"/>
      <w:sz w:val="18"/>
      <w:szCs w:val="18"/>
    </w:rPr>
  </w:style>
  <w:style w:type="character" w:customStyle="1" w:styleId="a5">
    <w:name w:val="Текст выноски Знак"/>
    <w:basedOn w:val="a0"/>
    <w:link w:val="a4"/>
    <w:uiPriority w:val="99"/>
    <w:semiHidden/>
    <w:rsid w:val="009D1A59"/>
    <w:rPr>
      <w:rFonts w:ascii="Segoe UI" w:hAnsi="Segoe UI" w:cs="Segoe UI"/>
      <w:color w:val="000000"/>
      <w:sz w:val="18"/>
      <w:szCs w:val="18"/>
    </w:rPr>
  </w:style>
  <w:style w:type="paragraph" w:styleId="a6">
    <w:name w:val="header"/>
    <w:basedOn w:val="a"/>
    <w:link w:val="a7"/>
    <w:uiPriority w:val="99"/>
    <w:unhideWhenUsed/>
    <w:rsid w:val="00BB09C8"/>
    <w:pPr>
      <w:tabs>
        <w:tab w:val="center" w:pos="4677"/>
        <w:tab w:val="right" w:pos="9355"/>
      </w:tabs>
    </w:pPr>
  </w:style>
  <w:style w:type="character" w:customStyle="1" w:styleId="a7">
    <w:name w:val="Верхний колонтитул Знак"/>
    <w:basedOn w:val="a0"/>
    <w:link w:val="a6"/>
    <w:uiPriority w:val="99"/>
    <w:rsid w:val="00BB09C8"/>
    <w:rPr>
      <w:color w:val="000000"/>
    </w:rPr>
  </w:style>
  <w:style w:type="paragraph" w:styleId="a8">
    <w:name w:val="footer"/>
    <w:basedOn w:val="a"/>
    <w:link w:val="a9"/>
    <w:uiPriority w:val="99"/>
    <w:unhideWhenUsed/>
    <w:rsid w:val="00BB09C8"/>
    <w:pPr>
      <w:tabs>
        <w:tab w:val="center" w:pos="4677"/>
        <w:tab w:val="right" w:pos="9355"/>
      </w:tabs>
    </w:pPr>
  </w:style>
  <w:style w:type="character" w:customStyle="1" w:styleId="a9">
    <w:name w:val="Нижний колонтитул Знак"/>
    <w:basedOn w:val="a0"/>
    <w:link w:val="a8"/>
    <w:uiPriority w:val="99"/>
    <w:rsid w:val="00BB09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 Красночетайского района Светлана Николаева</cp:lastModifiedBy>
  <cp:revision>19</cp:revision>
  <cp:lastPrinted>2024-10-16T09:01:00Z</cp:lastPrinted>
  <dcterms:created xsi:type="dcterms:W3CDTF">2024-10-16T07:32:00Z</dcterms:created>
  <dcterms:modified xsi:type="dcterms:W3CDTF">2024-10-16T09:02:00Z</dcterms:modified>
</cp:coreProperties>
</file>