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857" w:rsidRPr="002F3857" w:rsidRDefault="002F3857" w:rsidP="002F3857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48"/>
        </w:rPr>
      </w:pPr>
      <w:r w:rsidRPr="002F3857">
        <w:rPr>
          <w:rFonts w:ascii="Times New Roman" w:hAnsi="Times New Roman" w:cs="Times New Roman"/>
          <w:bCs/>
          <w:color w:val="000000"/>
          <w:sz w:val="24"/>
          <w:szCs w:val="48"/>
        </w:rPr>
        <w:t>Ромашенькина Н.А.</w:t>
      </w:r>
    </w:p>
    <w:p w:rsidR="002F3857" w:rsidRPr="002F3857" w:rsidRDefault="002F3857" w:rsidP="002F3857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48"/>
        </w:rPr>
      </w:pPr>
      <w:r w:rsidRPr="002F3857">
        <w:rPr>
          <w:rFonts w:ascii="Times New Roman" w:hAnsi="Times New Roman" w:cs="Times New Roman"/>
          <w:bCs/>
          <w:color w:val="000000"/>
          <w:sz w:val="24"/>
          <w:szCs w:val="48"/>
        </w:rPr>
        <w:t>учитель начальных классов,</w:t>
      </w:r>
    </w:p>
    <w:p w:rsidR="002F3857" w:rsidRPr="002F3857" w:rsidRDefault="002F3857" w:rsidP="002F3857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48"/>
        </w:rPr>
      </w:pPr>
      <w:r w:rsidRPr="002F3857">
        <w:rPr>
          <w:rFonts w:ascii="Times New Roman" w:hAnsi="Times New Roman" w:cs="Times New Roman"/>
          <w:bCs/>
          <w:color w:val="000000"/>
          <w:sz w:val="24"/>
          <w:szCs w:val="48"/>
        </w:rPr>
        <w:t>МАОУ «СОШ № 40» г. Чебоксары</w:t>
      </w:r>
    </w:p>
    <w:p w:rsidR="002F3857" w:rsidRDefault="002F3857" w:rsidP="002F3857">
      <w:pPr>
        <w:spacing w:after="0"/>
        <w:jc w:val="center"/>
        <w:rPr>
          <w:sz w:val="18"/>
        </w:rPr>
      </w:pPr>
      <w:r w:rsidRPr="002F3857">
        <w:rPr>
          <w:rFonts w:ascii="FuturaFuturisC-Bold" w:hAnsi="FuturaFuturisC-Bold"/>
          <w:b/>
          <w:bCs/>
          <w:color w:val="000000"/>
          <w:sz w:val="32"/>
          <w:szCs w:val="48"/>
        </w:rPr>
        <w:t>Современные подходы функциональной грамотности</w:t>
      </w:r>
      <w:r w:rsidRPr="002F3857">
        <w:rPr>
          <w:rFonts w:ascii="FuturaFuturisC-Bold" w:hAnsi="FuturaFuturisC-Bold"/>
          <w:b/>
          <w:bCs/>
          <w:color w:val="000000"/>
          <w:sz w:val="32"/>
          <w:szCs w:val="48"/>
        </w:rPr>
        <w:br/>
        <w:t>младших школьников на уроках ОРКСЭ</w:t>
      </w:r>
      <w:r w:rsidRPr="002F3857">
        <w:rPr>
          <w:sz w:val="18"/>
        </w:rPr>
        <w:t xml:space="preserve"> </w:t>
      </w:r>
    </w:p>
    <w:p w:rsidR="002F3857" w:rsidRPr="002F3857" w:rsidRDefault="002F3857" w:rsidP="002F3857">
      <w:pPr>
        <w:spacing w:after="0"/>
        <w:jc w:val="center"/>
        <w:rPr>
          <w:sz w:val="18"/>
        </w:rPr>
      </w:pPr>
    </w:p>
    <w:p w:rsidR="002F3857" w:rsidRDefault="00884633" w:rsidP="002F385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857">
        <w:rPr>
          <w:rStyle w:val="fontstyle01"/>
          <w:rFonts w:ascii="Times New Roman" w:hAnsi="Times New Roman" w:cs="Times New Roman"/>
          <w:sz w:val="24"/>
          <w:szCs w:val="24"/>
        </w:rPr>
        <w:t>Функциональная грамотность играет важную роль</w:t>
      </w:r>
      <w:r w:rsidR="002F3857" w:rsidRPr="002F38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3857">
        <w:rPr>
          <w:rStyle w:val="fontstyle01"/>
          <w:rFonts w:ascii="Times New Roman" w:hAnsi="Times New Roman" w:cs="Times New Roman"/>
          <w:sz w:val="24"/>
          <w:szCs w:val="24"/>
        </w:rPr>
        <w:t>в формировании у детей навыков коммуникации, понимания текстов и умения использовать язык для достижения конкре</w:t>
      </w:r>
      <w:r w:rsidRPr="002F3857">
        <w:rPr>
          <w:rStyle w:val="fontstyle01"/>
          <w:rFonts w:ascii="Times New Roman" w:hAnsi="Times New Roman" w:cs="Times New Roman"/>
          <w:sz w:val="24"/>
          <w:szCs w:val="24"/>
        </w:rPr>
        <w:t>т</w:t>
      </w:r>
      <w:r w:rsidRPr="002F3857">
        <w:rPr>
          <w:rStyle w:val="fontstyle01"/>
          <w:rFonts w:ascii="Times New Roman" w:hAnsi="Times New Roman" w:cs="Times New Roman"/>
          <w:sz w:val="24"/>
          <w:szCs w:val="24"/>
        </w:rPr>
        <w:t>ных целей. На уроках обучения русскому языку и литературе в младших классах ОРКСЭ</w:t>
      </w:r>
      <w:r w:rsidR="002F3857" w:rsidRPr="002F38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3857">
        <w:rPr>
          <w:rStyle w:val="fontstyle01"/>
          <w:rFonts w:ascii="Times New Roman" w:hAnsi="Times New Roman" w:cs="Times New Roman"/>
          <w:sz w:val="24"/>
          <w:szCs w:val="24"/>
        </w:rPr>
        <w:t>(общеобразовательная рабочая карта с элементами ди</w:t>
      </w:r>
      <w:r w:rsidR="002F3857" w:rsidRPr="002F3857">
        <w:rPr>
          <w:rFonts w:ascii="Times New Roman" w:hAnsi="Times New Roman" w:cs="Times New Roman"/>
          <w:color w:val="000000"/>
          <w:sz w:val="24"/>
          <w:szCs w:val="24"/>
        </w:rPr>
        <w:t>агностики) акцент делается именно на развитие функциональной грамотности. Современные подходы к функциональной гр</w:t>
      </w:r>
      <w:r w:rsidR="002F3857" w:rsidRPr="002F385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2F3857" w:rsidRPr="002F3857">
        <w:rPr>
          <w:rFonts w:ascii="Times New Roman" w:hAnsi="Times New Roman" w:cs="Times New Roman"/>
          <w:color w:val="000000"/>
          <w:sz w:val="24"/>
          <w:szCs w:val="24"/>
        </w:rPr>
        <w:t>мотности учитывают не только умение правильно строить предложения и понимать текст, но и способность использовать язык для общения, решения задач и выражения своих мыслей. Важно, чтобы дети не только</w:t>
      </w:r>
      <w:r w:rsidR="002F38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3857" w:rsidRPr="002F3857">
        <w:rPr>
          <w:rFonts w:ascii="Times New Roman" w:hAnsi="Times New Roman" w:cs="Times New Roman"/>
          <w:color w:val="000000"/>
          <w:sz w:val="24"/>
          <w:szCs w:val="24"/>
        </w:rPr>
        <w:t>умели читать и писать, но и понимали, как испол</w:t>
      </w:r>
      <w:r w:rsidR="002F3857" w:rsidRPr="002F3857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2F3857" w:rsidRPr="002F3857">
        <w:rPr>
          <w:rFonts w:ascii="Times New Roman" w:hAnsi="Times New Roman" w:cs="Times New Roman"/>
          <w:color w:val="000000"/>
          <w:sz w:val="24"/>
          <w:szCs w:val="24"/>
        </w:rPr>
        <w:t>зовать язык в различных ситуациях.</w:t>
      </w:r>
    </w:p>
    <w:p w:rsidR="002F3857" w:rsidRDefault="002F3857" w:rsidP="002F385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857">
        <w:rPr>
          <w:rFonts w:ascii="Times New Roman" w:hAnsi="Times New Roman" w:cs="Times New Roman"/>
          <w:color w:val="000000"/>
          <w:sz w:val="24"/>
          <w:szCs w:val="24"/>
        </w:rPr>
        <w:t>На уроках ОРКСЭ младшие школьники изучают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различные типы текстов, анализ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руют их структуру,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выделяют основные идеи и учатся выражать свои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мысли в письменной форме. Также большое внимание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уделяется устной речи, развитию навыков общения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и аргументации своей точки зрения.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Важным аспектом современных подходов к функци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нальной грамотности является интеграция этого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предмета с другими областями знаний. Например,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уроках литературы дети изучают не только тексты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классических произвед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ний, но и анализируют рекламные объявления, новостные статьи или интернет ресурсы. Это помогает им лучше понимать разнообразие текстовых форматов и уметь работать с ними.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E1895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Современные подходы к функциональной грамотности также предполагают испол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зование интерактивных методик обучения, игр и проектной работы. Это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помогает детям лучше усваивать материал, развивать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творческое мышление и учиться применять пол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ченные знания на практике.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Примеры современных подходов к функциональной грамо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ности на уроках ОРКСЭ могут включать использование интерактивных игр и проектной работы.</w:t>
      </w:r>
      <w:r w:rsidR="00FE18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Например, учитель может организовать игровую деятельность, где дети будут с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здавать свои собственные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рекламные объявления или новостные статьи, используя из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ченные на уроке текстовые приемы. Это поможет им лучше понять, как работают разли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ные типы</w:t>
      </w:r>
      <w:r w:rsidR="00FE18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текстов и как использовать их для конкретных целей.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Другим примером может быть проектная работа,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где ученики будут анализировать различные интернетресурсы и создавать свои собственные веб-страницы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или блоги. Это поможет им развить навыки р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боты</w:t>
      </w:r>
      <w:r w:rsidR="00FE18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с различными форматами текстов и умение адаптировать свою речь под аудиторию.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br/>
        <w:t>Методика внедрения таких подходов может включать в себя использование современных технологий,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таких как компьютеры, интерактивные доски и программное обеспечение для создания текстовых материалов. Учитель может также организовать групповые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проекты, где дети будут работать вместе над созданием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текстовых материалов и обсуждать их в рамках класса.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F3857">
        <w:rPr>
          <w:rFonts w:ascii="Times New Roman" w:hAnsi="Times New Roman" w:cs="Times New Roman"/>
          <w:color w:val="000000"/>
          <w:sz w:val="24"/>
          <w:szCs w:val="24"/>
        </w:rPr>
        <w:t>Нужно обеспечить возможность для самостоятельной работы и творчества учащихся, чтобы они могли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применить полученные знания на практике и развить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br/>
        <w:t>свои навыки коммуникации и аргументации своих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мыслей Эффективность такой метод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ки состоит в том,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что она позволяет учащимся применять свои знания на практике и ра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вивать навыки функциональной грамотности через активное участие в интерактивных и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рах и проектной работе.</w:t>
      </w:r>
      <w:proofErr w:type="gramEnd"/>
      <w:r w:rsidRPr="002F3857">
        <w:rPr>
          <w:rFonts w:ascii="Times New Roman" w:hAnsi="Times New Roman" w:cs="Times New Roman"/>
          <w:color w:val="000000"/>
          <w:sz w:val="24"/>
          <w:szCs w:val="24"/>
        </w:rPr>
        <w:t xml:space="preserve"> Это помогает 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лучше понять, как использовать текстовые пр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для конкретных целей и адаптировать свою речь под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3857">
        <w:rPr>
          <w:rFonts w:ascii="Times New Roman" w:hAnsi="Times New Roman" w:cs="Times New Roman"/>
          <w:color w:val="000000"/>
          <w:sz w:val="24"/>
          <w:szCs w:val="24"/>
        </w:rPr>
        <w:t>аудиторию</w:t>
      </w:r>
      <w:proofErr w:type="gramStart"/>
      <w:r w:rsidRPr="002F3857">
        <w:rPr>
          <w:rFonts w:ascii="Times New Roman" w:hAnsi="Times New Roman" w:cs="Times New Roman"/>
          <w:color w:val="000000"/>
          <w:sz w:val="24"/>
          <w:szCs w:val="24"/>
        </w:rPr>
        <w:t>.Т</w:t>
      </w:r>
      <w:proofErr w:type="gramEnd"/>
      <w:r w:rsidRPr="002F3857">
        <w:rPr>
          <w:rFonts w:ascii="Times New Roman" w:hAnsi="Times New Roman" w:cs="Times New Roman"/>
          <w:color w:val="000000"/>
          <w:sz w:val="24"/>
          <w:szCs w:val="24"/>
        </w:rPr>
        <w:t>акие</w:t>
      </w:r>
      <w:proofErr w:type="spellEnd"/>
      <w:r w:rsidRPr="002F3857">
        <w:rPr>
          <w:rFonts w:ascii="Times New Roman" w:hAnsi="Times New Roman" w:cs="Times New Roman"/>
          <w:color w:val="000000"/>
          <w:sz w:val="24"/>
          <w:szCs w:val="24"/>
        </w:rPr>
        <w:t xml:space="preserve"> методы также способствуют развитию коммуникативных навыков учеников, поскольку они должны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br/>
        <w:t>будут обсуждать и аргументировать свои мысли в рамках групповых проектов. Использ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вание современных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технологий также делает уроки более интересными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и привлекател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ными для учащихся, что способствует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их активному участию и усвоению материала.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br/>
        <w:t>Исходя из этого, подходы к функциональной грамотности, основанные на интерактивных играх и проектной работе, могут быть эффективными в развитии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навыков работы с те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стом, коммуникации и адаптации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речи под различные цели и аудитории.</w:t>
      </w:r>
    </w:p>
    <w:p w:rsidR="002F3857" w:rsidRDefault="002F3857" w:rsidP="002F385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857">
        <w:rPr>
          <w:rFonts w:ascii="Times New Roman" w:hAnsi="Times New Roman" w:cs="Times New Roman"/>
          <w:color w:val="000000"/>
          <w:sz w:val="24"/>
          <w:szCs w:val="24"/>
        </w:rPr>
        <w:t>Таким образом, современные подходы к функциональной грамотности младших школьников на уроках ОРКСЭ направлены на развитие не только навыков чтения и пис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ма, но и умения использовать язык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для достижения конкретных целей. Это помогает д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тям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успешно адаптироваться в современном информационном обществе и эффективно общаться на различных уровнях.</w:t>
      </w:r>
    </w:p>
    <w:p w:rsidR="00FE1895" w:rsidRDefault="00FE1895" w:rsidP="002F3857">
      <w:pPr>
        <w:ind w:firstLine="567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07CBA" w:rsidRDefault="002F3857" w:rsidP="002F3857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F3857">
        <w:rPr>
          <w:rFonts w:ascii="Times New Roman" w:hAnsi="Times New Roman" w:cs="Times New Roman"/>
          <w:b/>
          <w:i/>
          <w:color w:val="000000"/>
          <w:sz w:val="24"/>
          <w:szCs w:val="24"/>
        </w:rPr>
        <w:t>Список литературы:</w:t>
      </w:r>
      <w:r w:rsidRPr="002F3857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 xml:space="preserve">1. Виноградова Н. Ф., </w:t>
      </w:r>
      <w:proofErr w:type="spellStart"/>
      <w:r w:rsidRPr="002F3857">
        <w:rPr>
          <w:rFonts w:ascii="Times New Roman" w:hAnsi="Times New Roman" w:cs="Times New Roman"/>
          <w:color w:val="000000"/>
          <w:sz w:val="24"/>
          <w:szCs w:val="24"/>
        </w:rPr>
        <w:t>Кочурова</w:t>
      </w:r>
      <w:proofErr w:type="spellEnd"/>
      <w:r w:rsidRPr="002F3857">
        <w:rPr>
          <w:rFonts w:ascii="Times New Roman" w:hAnsi="Times New Roman" w:cs="Times New Roman"/>
          <w:color w:val="000000"/>
          <w:sz w:val="24"/>
          <w:szCs w:val="24"/>
        </w:rPr>
        <w:t xml:space="preserve"> Е. Э., Кузнецова М. И.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br/>
        <w:t>и др. Функциональная грамотность младшего школьника: книга для учителя. Под ред. Н. Ф. Виноградовой.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 xml:space="preserve">М.: Российский учебник: </w:t>
      </w:r>
      <w:proofErr w:type="spellStart"/>
      <w:r w:rsidRPr="002F3857">
        <w:rPr>
          <w:rFonts w:ascii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Pr="002F3857">
        <w:rPr>
          <w:rFonts w:ascii="Times New Roman" w:hAnsi="Times New Roman" w:cs="Times New Roman"/>
          <w:color w:val="000000"/>
          <w:sz w:val="24"/>
          <w:szCs w:val="24"/>
        </w:rPr>
        <w:t>-Граф, 2018. 288 с.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br/>
        <w:t>2. Образовательная система «Школа 2100».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Педагогика здравого смысла: сб. мат-лов / под науч.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 xml:space="preserve">ред. A. A. Леонтьева. М.: </w:t>
      </w:r>
      <w:proofErr w:type="spellStart"/>
      <w:r w:rsidRPr="002F3857">
        <w:rPr>
          <w:rFonts w:ascii="Times New Roman" w:hAnsi="Times New Roman" w:cs="Times New Roman"/>
          <w:color w:val="000000"/>
          <w:sz w:val="24"/>
          <w:szCs w:val="24"/>
        </w:rPr>
        <w:t>Баласс</w:t>
      </w:r>
      <w:proofErr w:type="spellEnd"/>
      <w:r w:rsidRPr="002F3857">
        <w:rPr>
          <w:rFonts w:ascii="Times New Roman" w:hAnsi="Times New Roman" w:cs="Times New Roman"/>
          <w:color w:val="000000"/>
          <w:sz w:val="24"/>
          <w:szCs w:val="24"/>
        </w:rPr>
        <w:t>: Издательский дом РАО,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2003. 368 с.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br/>
        <w:t>3. Пронина Е. П. Основы методики преподавания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русского языка: системно-</w:t>
      </w:r>
      <w:proofErr w:type="spellStart"/>
      <w:r w:rsidRPr="002F3857">
        <w:rPr>
          <w:rFonts w:ascii="Times New Roman" w:hAnsi="Times New Roman" w:cs="Times New Roman"/>
          <w:color w:val="000000"/>
          <w:sz w:val="24"/>
          <w:szCs w:val="24"/>
        </w:rPr>
        <w:t>деятельност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2F3857">
        <w:rPr>
          <w:rFonts w:ascii="Times New Roman" w:hAnsi="Times New Roman" w:cs="Times New Roman"/>
          <w:color w:val="000000"/>
          <w:sz w:val="24"/>
          <w:szCs w:val="24"/>
        </w:rPr>
        <w:t>ный</w:t>
      </w:r>
      <w:proofErr w:type="spellEnd"/>
      <w:r w:rsidRPr="002F3857">
        <w:rPr>
          <w:rFonts w:ascii="Times New Roman" w:hAnsi="Times New Roman" w:cs="Times New Roman"/>
          <w:color w:val="000000"/>
          <w:sz w:val="24"/>
          <w:szCs w:val="24"/>
        </w:rPr>
        <w:t xml:space="preserve"> подход /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 xml:space="preserve">Е. П. Пронина, Г. Н. </w:t>
      </w:r>
      <w:proofErr w:type="spellStart"/>
      <w:r w:rsidRPr="002F3857">
        <w:rPr>
          <w:rFonts w:ascii="Times New Roman" w:hAnsi="Times New Roman" w:cs="Times New Roman"/>
          <w:color w:val="000000"/>
          <w:sz w:val="24"/>
          <w:szCs w:val="24"/>
        </w:rPr>
        <w:t>Тулузакова</w:t>
      </w:r>
      <w:proofErr w:type="spellEnd"/>
      <w:r w:rsidRPr="002F3857">
        <w:rPr>
          <w:rFonts w:ascii="Times New Roman" w:hAnsi="Times New Roman" w:cs="Times New Roman"/>
          <w:color w:val="000000"/>
          <w:sz w:val="24"/>
          <w:szCs w:val="24"/>
        </w:rPr>
        <w:t>. Самара: Изд-во СГПУ,2009. 192 с.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br/>
        <w:t>4. Виноградова Н. Ф. Концепция начального образования: «Начальная школа XXI века». – М., 2017. – 64 с.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br/>
        <w:t>5. Образовательная система «Школа-2100».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Педагогика здравого смысла / под ред. А. А. Леонтьева.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 xml:space="preserve">М.: </w:t>
      </w:r>
      <w:proofErr w:type="spellStart"/>
      <w:r w:rsidRPr="002F3857">
        <w:rPr>
          <w:rFonts w:ascii="Times New Roman" w:hAnsi="Times New Roman" w:cs="Times New Roman"/>
          <w:color w:val="000000"/>
          <w:sz w:val="24"/>
          <w:szCs w:val="24"/>
        </w:rPr>
        <w:t>Баласс</w:t>
      </w:r>
      <w:proofErr w:type="spellEnd"/>
      <w:r w:rsidRPr="002F3857">
        <w:rPr>
          <w:rFonts w:ascii="Times New Roman" w:hAnsi="Times New Roman" w:cs="Times New Roman"/>
          <w:color w:val="000000"/>
          <w:sz w:val="24"/>
          <w:szCs w:val="24"/>
        </w:rPr>
        <w:t>, 2003. С</w:t>
      </w:r>
      <w:r w:rsidRPr="00DD094C">
        <w:rPr>
          <w:rFonts w:ascii="Times New Roman" w:hAnsi="Times New Roman" w:cs="Times New Roman"/>
          <w:color w:val="000000"/>
          <w:sz w:val="24"/>
          <w:szCs w:val="24"/>
          <w:lang w:val="en-US"/>
        </w:rPr>
        <w:t>. 35.</w:t>
      </w:r>
      <w:r w:rsidRPr="00DD094C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 xml:space="preserve">6. </w:t>
      </w:r>
      <w:proofErr w:type="gramStart"/>
      <w:r w:rsidRPr="002F3857">
        <w:rPr>
          <w:rFonts w:ascii="Times New Roman" w:hAnsi="Times New Roman" w:cs="Times New Roman"/>
          <w:color w:val="000000"/>
          <w:sz w:val="24"/>
          <w:szCs w:val="24"/>
          <w:lang w:val="en-US"/>
        </w:rPr>
        <w:t>PISA</w:t>
      </w:r>
      <w:r w:rsidRPr="00DD09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2018 </w:t>
      </w:r>
      <w:r w:rsidRPr="002F3857">
        <w:rPr>
          <w:rFonts w:ascii="Times New Roman" w:hAnsi="Times New Roman" w:cs="Times New Roman"/>
          <w:color w:val="000000"/>
          <w:sz w:val="24"/>
          <w:szCs w:val="24"/>
          <w:lang w:val="en-US"/>
        </w:rPr>
        <w:t>Assessment</w:t>
      </w:r>
      <w:r w:rsidRPr="00DD09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F3857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Pr="00DD09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F3857">
        <w:rPr>
          <w:rFonts w:ascii="Times New Roman" w:hAnsi="Times New Roman" w:cs="Times New Roman"/>
          <w:color w:val="000000"/>
          <w:sz w:val="24"/>
          <w:szCs w:val="24"/>
          <w:lang w:val="en-US"/>
        </w:rPr>
        <w:t>Analytical</w:t>
      </w:r>
      <w:r w:rsidRPr="00DD09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F3857">
        <w:rPr>
          <w:rFonts w:ascii="Times New Roman" w:hAnsi="Times New Roman" w:cs="Times New Roman"/>
          <w:color w:val="000000"/>
          <w:sz w:val="24"/>
          <w:szCs w:val="24"/>
          <w:lang w:val="en-US"/>
        </w:rPr>
        <w:t>Framework</w:t>
      </w:r>
      <w:r w:rsidRPr="00DD094C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Pr="00DD09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F3857">
        <w:rPr>
          <w:rFonts w:ascii="Times New Roman" w:hAnsi="Times New Roman" w:cs="Times New Roman"/>
          <w:color w:val="000000"/>
          <w:sz w:val="24"/>
          <w:szCs w:val="24"/>
          <w:lang w:val="en-US"/>
        </w:rPr>
        <w:t>OECD</w:t>
      </w:r>
      <w:r w:rsidRPr="00DD09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2019 </w:t>
      </w:r>
      <w:r w:rsidRPr="002F3857">
        <w:rPr>
          <w:rFonts w:ascii="Times New Roman" w:hAnsi="Times New Roman" w:cs="Times New Roman"/>
          <w:color w:val="000000"/>
          <w:sz w:val="24"/>
          <w:szCs w:val="24"/>
          <w:lang w:val="en-US"/>
        </w:rPr>
        <w:t>OECD</w:t>
      </w:r>
      <w:r w:rsidRPr="00DD09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F3857">
        <w:rPr>
          <w:rFonts w:ascii="Times New Roman" w:hAnsi="Times New Roman" w:cs="Times New Roman"/>
          <w:color w:val="000000"/>
          <w:sz w:val="24"/>
          <w:szCs w:val="24"/>
          <w:lang w:val="en-US"/>
        </w:rPr>
        <w:t>Publishing</w:t>
      </w:r>
      <w:r w:rsidRPr="00DD09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2F3857">
        <w:rPr>
          <w:rFonts w:ascii="Times New Roman" w:hAnsi="Times New Roman" w:cs="Times New Roman"/>
          <w:color w:val="000000"/>
          <w:sz w:val="24"/>
          <w:szCs w:val="24"/>
          <w:lang w:val="en-US"/>
        </w:rPr>
        <w:t>Paris</w:t>
      </w:r>
      <w:r w:rsidRPr="00DD09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308 р.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 xml:space="preserve">[Электронный ресурс] Режим доступа. URL: </w:t>
      </w:r>
      <w:hyperlink r:id="rId5" w:history="1">
        <w:r w:rsidRPr="00F410F3">
          <w:rPr>
            <w:rStyle w:val="a3"/>
            <w:rFonts w:ascii="Times New Roman" w:hAnsi="Times New Roman" w:cs="Times New Roman"/>
            <w:sz w:val="24"/>
            <w:szCs w:val="24"/>
          </w:rPr>
          <w:t>https://doi</w:t>
        </w:r>
      </w:hyperlink>
      <w:r w:rsidRPr="002F385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3857">
        <w:rPr>
          <w:rFonts w:ascii="Times New Roman" w:hAnsi="Times New Roman" w:cs="Times New Roman"/>
          <w:color w:val="000000"/>
          <w:sz w:val="24"/>
          <w:szCs w:val="24"/>
        </w:rPr>
        <w:t>org</w:t>
      </w:r>
      <w:proofErr w:type="spellEnd"/>
      <w:r w:rsidRPr="002F3857">
        <w:rPr>
          <w:rFonts w:ascii="Times New Roman" w:hAnsi="Times New Roman" w:cs="Times New Roman"/>
          <w:color w:val="000000"/>
          <w:sz w:val="24"/>
          <w:szCs w:val="24"/>
        </w:rPr>
        <w:t>/10.1787/b25efab8-en. (д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F3857">
        <w:rPr>
          <w:rFonts w:ascii="Times New Roman" w:hAnsi="Times New Roman" w:cs="Times New Roman"/>
          <w:color w:val="000000"/>
          <w:sz w:val="24"/>
          <w:szCs w:val="24"/>
        </w:rPr>
        <w:t>та обращения 02.12.2023).</w:t>
      </w:r>
    </w:p>
    <w:p w:rsidR="00DD094C" w:rsidRDefault="00DD094C" w:rsidP="002F3857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DD094C" w:rsidRDefault="00DD094C" w:rsidP="002F3857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DD094C" w:rsidRDefault="00DD094C" w:rsidP="002F3857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DD094C" w:rsidRDefault="00DD094C" w:rsidP="002F3857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DD094C" w:rsidRDefault="00DD094C" w:rsidP="002F3857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DD094C" w:rsidRDefault="00DD094C" w:rsidP="002F3857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DD094C" w:rsidRDefault="00DD094C" w:rsidP="002F3857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DD094C" w:rsidRDefault="00DD094C" w:rsidP="002F3857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DD094C" w:rsidRDefault="00DD094C" w:rsidP="002F3857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DD094C" w:rsidRPr="002F3857" w:rsidRDefault="00DD094C" w:rsidP="002F3857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D094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7C4154F" wp14:editId="51B80EF2">
            <wp:extent cx="5378673" cy="92632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1363" cy="9267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D094C" w:rsidRPr="002F3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FuturisC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A1A"/>
    <w:rsid w:val="002F3857"/>
    <w:rsid w:val="00405E6E"/>
    <w:rsid w:val="00884633"/>
    <w:rsid w:val="00A5540D"/>
    <w:rsid w:val="00CD4A1A"/>
    <w:rsid w:val="00DD094C"/>
    <w:rsid w:val="00F07CBA"/>
    <w:rsid w:val="00FE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84633"/>
    <w:rPr>
      <w:rFonts w:ascii="MinionPro-Regular" w:hAnsi="MinionPro-Regular" w:hint="default"/>
      <w:b w:val="0"/>
      <w:bCs w:val="0"/>
      <w:i w:val="0"/>
      <w:iCs w:val="0"/>
      <w:color w:val="000000"/>
      <w:sz w:val="20"/>
      <w:szCs w:val="20"/>
    </w:rPr>
  </w:style>
  <w:style w:type="character" w:styleId="a3">
    <w:name w:val="Hyperlink"/>
    <w:basedOn w:val="a0"/>
    <w:uiPriority w:val="99"/>
    <w:unhideWhenUsed/>
    <w:rsid w:val="002F38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84633"/>
    <w:rPr>
      <w:rFonts w:ascii="MinionPro-Regular" w:hAnsi="MinionPro-Regular" w:hint="default"/>
      <w:b w:val="0"/>
      <w:bCs w:val="0"/>
      <w:i w:val="0"/>
      <w:iCs w:val="0"/>
      <w:color w:val="000000"/>
      <w:sz w:val="20"/>
      <w:szCs w:val="20"/>
    </w:rPr>
  </w:style>
  <w:style w:type="character" w:styleId="a3">
    <w:name w:val="Hyperlink"/>
    <w:basedOn w:val="a0"/>
    <w:uiPriority w:val="99"/>
    <w:unhideWhenUsed/>
    <w:rsid w:val="002F38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do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2024-09-15T19:07:00Z</dcterms:created>
  <dcterms:modified xsi:type="dcterms:W3CDTF">2024-09-16T18:38:00Z</dcterms:modified>
</cp:coreProperties>
</file>