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93" w:rsidRDefault="00E75993" w:rsidP="00E7599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Кожа человека</w:t>
      </w:r>
    </w:p>
    <w:p w:rsidR="00E75993" w:rsidRPr="00E75993" w:rsidRDefault="00E75993" w:rsidP="00E759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993">
        <w:rPr>
          <w:rFonts w:ascii="Times New Roman" w:hAnsi="Times New Roman" w:cs="Times New Roman"/>
          <w:sz w:val="24"/>
          <w:szCs w:val="24"/>
        </w:rPr>
        <w:t xml:space="preserve">Кожа - самый крупный человеческий орган, площадь которого составляет 2,5 м и составляет примерно 15-20% от общей массы организма. </w:t>
      </w:r>
    </w:p>
    <w:p w:rsidR="00E75993" w:rsidRDefault="00E75993" w:rsidP="00E75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993">
        <w:rPr>
          <w:rFonts w:ascii="Times New Roman" w:hAnsi="Times New Roman" w:cs="Times New Roman"/>
          <w:sz w:val="24"/>
          <w:szCs w:val="24"/>
        </w:rPr>
        <w:t xml:space="preserve">ФУНКЦИИ КОЖИ: </w:t>
      </w:r>
    </w:p>
    <w:p w:rsidR="00E75993" w:rsidRDefault="00E75993" w:rsidP="00E75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993">
        <w:rPr>
          <w:rFonts w:ascii="Times New Roman" w:hAnsi="Times New Roman" w:cs="Times New Roman"/>
          <w:sz w:val="24"/>
          <w:szCs w:val="24"/>
        </w:rPr>
        <w:t xml:space="preserve">1. Барьерно-защитная. Кожа защищает организм от физических, химических, механических, термических, биологических и других воздействий. </w:t>
      </w:r>
    </w:p>
    <w:p w:rsidR="00E75993" w:rsidRDefault="00E75993" w:rsidP="00E75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993">
        <w:rPr>
          <w:rFonts w:ascii="Times New Roman" w:hAnsi="Times New Roman" w:cs="Times New Roman"/>
          <w:sz w:val="24"/>
          <w:szCs w:val="24"/>
        </w:rPr>
        <w:t xml:space="preserve">2. Иммунологическая функция. В коже содержится большое количество иммунокомпетентных клеток, в ней могут протекать иммунные реакции. </w:t>
      </w:r>
    </w:p>
    <w:p w:rsidR="00E75993" w:rsidRDefault="00E75993" w:rsidP="00E75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993">
        <w:rPr>
          <w:rFonts w:ascii="Times New Roman" w:hAnsi="Times New Roman" w:cs="Times New Roman"/>
          <w:sz w:val="24"/>
          <w:szCs w:val="24"/>
        </w:rPr>
        <w:t xml:space="preserve">3. Рецепторная функция. Кожа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яввляется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 огромным рецепторным полем, в котором сосредоточены осязательные, температурные и болевые нервные окончания. </w:t>
      </w:r>
    </w:p>
    <w:p w:rsidR="00E75993" w:rsidRDefault="00E75993" w:rsidP="00E75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993">
        <w:rPr>
          <w:rFonts w:ascii="Times New Roman" w:hAnsi="Times New Roman" w:cs="Times New Roman"/>
          <w:sz w:val="24"/>
          <w:szCs w:val="24"/>
        </w:rPr>
        <w:t xml:space="preserve">4. Регуляция водно-солевого обмена. В течение суток через кожу выделяется около 500 мл воды, а также соли, молочная кислота, продукты азотистого обмена. </w:t>
      </w:r>
    </w:p>
    <w:p w:rsidR="00E75993" w:rsidRDefault="00E75993" w:rsidP="00E75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993">
        <w:rPr>
          <w:rFonts w:ascii="Times New Roman" w:hAnsi="Times New Roman" w:cs="Times New Roman"/>
          <w:sz w:val="24"/>
          <w:szCs w:val="24"/>
        </w:rPr>
        <w:t xml:space="preserve">5. Участие в теплообмене. </w:t>
      </w:r>
    </w:p>
    <w:p w:rsidR="00E75993" w:rsidRDefault="00E75993" w:rsidP="00E75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993">
        <w:rPr>
          <w:rFonts w:ascii="Times New Roman" w:hAnsi="Times New Roman" w:cs="Times New Roman"/>
          <w:sz w:val="24"/>
          <w:szCs w:val="24"/>
        </w:rPr>
        <w:t xml:space="preserve">6. Депо крови. У взрослого человека в сосудах кожи может задерживаться до 1 л воды. </w:t>
      </w:r>
    </w:p>
    <w:p w:rsidR="00E75993" w:rsidRDefault="00E75993" w:rsidP="00E75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993">
        <w:rPr>
          <w:rFonts w:ascii="Times New Roman" w:hAnsi="Times New Roman" w:cs="Times New Roman"/>
          <w:sz w:val="24"/>
          <w:szCs w:val="24"/>
        </w:rPr>
        <w:t xml:space="preserve">7. Под действием ультрафиолета в коже синтезируется витамин Д. </w:t>
      </w:r>
    </w:p>
    <w:p w:rsidR="00E75993" w:rsidRDefault="00E75993" w:rsidP="00E75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план строения кожи.</w:t>
      </w:r>
    </w:p>
    <w:p w:rsidR="00BE7FD0" w:rsidRDefault="00E75993" w:rsidP="00E75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993">
        <w:rPr>
          <w:rFonts w:ascii="Times New Roman" w:hAnsi="Times New Roman" w:cs="Times New Roman"/>
          <w:sz w:val="24"/>
          <w:szCs w:val="24"/>
        </w:rPr>
        <w:t xml:space="preserve">Кожа состоит из двух частей: эпидермиса - многослойный плоский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ороговевающий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 эпителий. Этот эпителий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эпидермального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 типа, т.е. развивается из кожной эктодермы. Вторая часть - дерма. Дерма представляет собой соединительную ткань, развивающуюся из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дермотомов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 сомитов мезодермы. В дерме выделяют два слоя: сосочковый - представляет собой рыхлую волокнистую соединительную ткань, располагающуюся сразу под эпидермисом и вдающуюся в виде соединительно-тканных сосочков в эпителий. Глубже расположен сетчатый слой дермы плотная неоформленная соединительная ткань. Дерма создает в коже механическую опору, обеспечивает ее растяжимость и толщину. Под дермой находится подкожно-жировая клетчатка или гиподерма – белая жировая ткань, об</w:t>
      </w:r>
      <w:r>
        <w:rPr>
          <w:rFonts w:ascii="Times New Roman" w:hAnsi="Times New Roman" w:cs="Times New Roman"/>
          <w:sz w:val="24"/>
          <w:szCs w:val="24"/>
        </w:rPr>
        <w:t xml:space="preserve">еспечивающая подвижность кожи. </w:t>
      </w:r>
      <w:r w:rsidRPr="00E75993">
        <w:rPr>
          <w:rFonts w:ascii="Times New Roman" w:hAnsi="Times New Roman" w:cs="Times New Roman"/>
          <w:sz w:val="24"/>
          <w:szCs w:val="24"/>
        </w:rPr>
        <w:t xml:space="preserve"> В соответствии с толщиной и локализацией кожа человека подразделяется на толстую и тонкую. Толстая кожа – кожа ладоней и подошв ног. Она лишена волос и имеет более толстый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эпидермальный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 слой в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стравнении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993">
        <w:rPr>
          <w:rFonts w:ascii="Times New Roman" w:hAnsi="Times New Roman" w:cs="Times New Roman"/>
          <w:sz w:val="24"/>
          <w:szCs w:val="24"/>
        </w:rPr>
        <w:t>с тонкой кожей</w:t>
      </w:r>
      <w:proofErr w:type="gramEnd"/>
      <w:r w:rsidRPr="00E75993">
        <w:rPr>
          <w:rFonts w:ascii="Times New Roman" w:hAnsi="Times New Roman" w:cs="Times New Roman"/>
          <w:sz w:val="24"/>
          <w:szCs w:val="24"/>
        </w:rPr>
        <w:t xml:space="preserve"> покрывающей всю остальную поверхность организма. Строение эпидермиса В эпидермисе различают до 5 слоев клеток: базальный, шиповатый, зернистый, блестящий и роговой слои. Клетки эпидермиса весьма разнообразны: -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кератиноциты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меланоциты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, клетки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Лангерганса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, клетки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Меркеля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внутриэпидермальные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 лимфоциты. 85% всех клеток эпидермиса составляют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кератиноциты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. Название свое клетки получили в силу того, что в них синтезируется и находится специфический волокнистый белок – кератин, являющийся продуктом трансформации живых клеток в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постклеточные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 структуры, называемые роговыми чешуйками (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корнеоцитами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). Когда чешуйки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слущиваются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 с поверхности эпидермиса, они должны замещаться за счет ороговения новых, что требует их постоянной пролиферации. В результате эпидермис можно представить, как непрерывно обновляющийся, текущий пласт клеток, в котором одновременно идет несколько процессов: клетки глубокого слоя делятся, выталкиваются наверх,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ороговевают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5993">
        <w:rPr>
          <w:rFonts w:ascii="Times New Roman" w:hAnsi="Times New Roman" w:cs="Times New Roman"/>
          <w:sz w:val="24"/>
          <w:szCs w:val="24"/>
        </w:rPr>
        <w:t>слущиваются</w:t>
      </w:r>
      <w:proofErr w:type="spellEnd"/>
      <w:r w:rsidRPr="00E75993">
        <w:rPr>
          <w:rFonts w:ascii="Times New Roman" w:hAnsi="Times New Roman" w:cs="Times New Roman"/>
          <w:sz w:val="24"/>
          <w:szCs w:val="24"/>
        </w:rPr>
        <w:t xml:space="preserve"> во внешнюю среду. Облик клетки при этом меняется и эпидермис кажется состоящим из нескольких слоев.</w:t>
      </w:r>
    </w:p>
    <w:p w:rsidR="00E75993" w:rsidRPr="00E75993" w:rsidRDefault="00E75993" w:rsidP="00E75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в 20 лет увеличивается чувствительность кожи вокруг глаз, появляются первые морщинки. В 30 лет к ним добавляются мимические. Еще через 10 лет морщинки вокруг глаз и мимические превращаются в настоящие морщины, кожа становится суше, больше заметна ее усталость, макияж держится менее прочно, появляются складки вокруг губ.</w:t>
      </w:r>
    </w:p>
    <w:p w:rsidR="00E75993" w:rsidRPr="00E75993" w:rsidRDefault="00E75993" w:rsidP="00E7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Страдает и тело: ослабевает кожа на внутренней стороне ног и рук, появляется целлюлит.</w:t>
      </w:r>
    </w:p>
    <w:p w:rsidR="00E75993" w:rsidRPr="00E75993" w:rsidRDefault="00E75993" w:rsidP="00E7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Пятидесятилетие для женщин чревато изменением овала лица, появлением пигментных пятен на руках, лице, спине. В этот период процесс старения развивается особенно быстро, так как из кожи исчезает коллаген, </w:t>
      </w:r>
      <w:proofErr w:type="spellStart"/>
      <w:r w:rsidRPr="00E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oтвечающий</w:t>
      </w:r>
      <w:proofErr w:type="spellEnd"/>
      <w:r w:rsidRPr="00E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упругость и эластичность кожи, а также прекращается производство женских половых гормонов, и у многих женщин резко изменяется фигура, увеличивается вес.</w:t>
      </w:r>
    </w:p>
    <w:p w:rsidR="00E75993" w:rsidRPr="00E75993" w:rsidRDefault="00E75993" w:rsidP="00E75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Неправильный образ жизни (курение, плохое питание и стрессы) вызывает ослабление и повреждение клеток кожи. Сильное освещение, излучение телевизоров и компьютеров приводит к преждевременному старению. Дешевая декоративная косметика сомнительного производства оказывает токсичное, загрязняющее и повреждающее действие.</w:t>
      </w:r>
    </w:p>
    <w:p w:rsidR="00E75993" w:rsidRPr="00E75993" w:rsidRDefault="00E75993" w:rsidP="00E75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всего кожа лица подвержена влиянию солнечного излучения, употребления алкоголя, курения, стрессов, недостатка сна и даже пищевых пристрастий. Эти факторы могут добавить новых морщин в самых неожиданных местах, способствовать возникновению прыщиков, изменить текстуру кожи и способствовать появлению пигментных пятен.</w:t>
      </w:r>
    </w:p>
    <w:p w:rsidR="00E75993" w:rsidRPr="00E75993" w:rsidRDefault="00E75993" w:rsidP="00E75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главный фактор, определяющий темпы старения кожи, – воздействие солнечного излучения. Чтобы убедиться в этом, достаточно сравнить участки тела, постоянно открытые для солнечных лучей, и участки, защищенные от попадания солнечного излучения.</w:t>
      </w:r>
    </w:p>
    <w:p w:rsidR="00E75993" w:rsidRPr="00E75993" w:rsidRDefault="00E75993" w:rsidP="00E75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Замедлить процесс старения кожи может защита от ультрафиолетового излучения в течение всей жизни:</w:t>
      </w:r>
    </w:p>
    <w:p w:rsidR="00E75993" w:rsidRPr="00E75993" w:rsidRDefault="00E75993" w:rsidP="00E759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по мере возможности избегать солнечных ожогов</w:t>
      </w:r>
    </w:p>
    <w:p w:rsidR="00E75993" w:rsidRPr="00E75993" w:rsidRDefault="00E75993" w:rsidP="00E759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Пользуйтесь хорошим солнцезащитным кремом, даже зимой</w:t>
      </w:r>
    </w:p>
    <w:p w:rsidR="00E75993" w:rsidRPr="00E75993" w:rsidRDefault="00E75993" w:rsidP="00E759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носите защитную одежду и головные уборы</w:t>
      </w:r>
    </w:p>
    <w:p w:rsidR="00E75993" w:rsidRPr="00E75993" w:rsidRDefault="00E75993" w:rsidP="00E7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кожи у человека определяется, в основном, коричневым пигментом меланин. Доля меланина в коже обусловлена генетически и зависит от интенсивности ультрафиолетового излучения, попадающего на кожу.</w:t>
      </w:r>
    </w:p>
    <w:p w:rsidR="00E75993" w:rsidRPr="00E75993" w:rsidRDefault="00E75993" w:rsidP="00E75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Меланин выполняет функции защиты кожи от ультрафиолета. Чем бледнее кожа, тем она стареет быстрее и тем выше риск рака кожи.</w:t>
      </w:r>
    </w:p>
    <w:p w:rsidR="00E75993" w:rsidRDefault="00E75993" w:rsidP="00E75993">
      <w:pPr>
        <w:spacing w:after="0"/>
        <w:jc w:val="right"/>
        <w:rPr>
          <w:rFonts w:ascii="Times New Roman" w:hAnsi="Times New Roman" w:cs="Times New Roman"/>
        </w:rPr>
      </w:pPr>
    </w:p>
    <w:p w:rsidR="00E75993" w:rsidRDefault="00E75993" w:rsidP="00E75993">
      <w:pPr>
        <w:spacing w:after="0"/>
        <w:jc w:val="right"/>
        <w:rPr>
          <w:rFonts w:ascii="Times New Roman" w:hAnsi="Times New Roman" w:cs="Times New Roman"/>
        </w:rPr>
      </w:pPr>
    </w:p>
    <w:p w:rsidR="00E75993" w:rsidRDefault="00E75993" w:rsidP="00E75993">
      <w:pPr>
        <w:spacing w:after="0"/>
        <w:jc w:val="right"/>
        <w:rPr>
          <w:rFonts w:ascii="Times New Roman" w:hAnsi="Times New Roman" w:cs="Times New Roman"/>
        </w:rPr>
      </w:pPr>
    </w:p>
    <w:p w:rsidR="00E75993" w:rsidRDefault="00E75993" w:rsidP="00E75993">
      <w:pPr>
        <w:spacing w:after="0"/>
        <w:jc w:val="right"/>
        <w:rPr>
          <w:rFonts w:ascii="Times New Roman" w:hAnsi="Times New Roman" w:cs="Times New Roman"/>
        </w:rPr>
      </w:pPr>
    </w:p>
    <w:p w:rsidR="00E75993" w:rsidRDefault="00E75993" w:rsidP="00E75993">
      <w:pPr>
        <w:spacing w:after="0"/>
        <w:jc w:val="right"/>
        <w:rPr>
          <w:rFonts w:ascii="Times New Roman" w:hAnsi="Times New Roman" w:cs="Times New Roman"/>
        </w:rPr>
      </w:pPr>
    </w:p>
    <w:p w:rsidR="00E75993" w:rsidRPr="00E75993" w:rsidRDefault="00E75993" w:rsidP="00E75993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75993">
        <w:rPr>
          <w:rFonts w:ascii="Times New Roman" w:hAnsi="Times New Roman" w:cs="Times New Roman"/>
        </w:rPr>
        <w:t>Химик-эксперт лаборатории санитарно-</w:t>
      </w:r>
    </w:p>
    <w:p w:rsidR="00E75993" w:rsidRPr="00E75993" w:rsidRDefault="00E75993" w:rsidP="00E75993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E75993">
        <w:rPr>
          <w:rFonts w:ascii="Times New Roman" w:hAnsi="Times New Roman" w:cs="Times New Roman"/>
        </w:rPr>
        <w:t>гигиенических  исследований</w:t>
      </w:r>
      <w:proofErr w:type="gramEnd"/>
      <w:r w:rsidRPr="00E75993">
        <w:rPr>
          <w:rFonts w:ascii="Times New Roman" w:hAnsi="Times New Roman" w:cs="Times New Roman"/>
        </w:rPr>
        <w:t xml:space="preserve"> </w:t>
      </w:r>
      <w:proofErr w:type="spellStart"/>
      <w:r w:rsidRPr="00E75993">
        <w:rPr>
          <w:rFonts w:ascii="Times New Roman" w:hAnsi="Times New Roman" w:cs="Times New Roman"/>
        </w:rPr>
        <w:t>м.о</w:t>
      </w:r>
      <w:proofErr w:type="spellEnd"/>
      <w:r w:rsidRPr="00E75993">
        <w:rPr>
          <w:rFonts w:ascii="Times New Roman" w:hAnsi="Times New Roman" w:cs="Times New Roman"/>
        </w:rPr>
        <w:t xml:space="preserve">.                 </w:t>
      </w:r>
    </w:p>
    <w:p w:rsidR="00E75993" w:rsidRPr="00E75993" w:rsidRDefault="00E75993" w:rsidP="00E75993">
      <w:pPr>
        <w:spacing w:after="0"/>
        <w:jc w:val="right"/>
        <w:rPr>
          <w:rFonts w:ascii="Times New Roman" w:hAnsi="Times New Roman" w:cs="Times New Roman"/>
        </w:rPr>
      </w:pPr>
      <w:r w:rsidRPr="00E75993">
        <w:rPr>
          <w:rFonts w:ascii="Times New Roman" w:hAnsi="Times New Roman" w:cs="Times New Roman"/>
        </w:rPr>
        <w:t xml:space="preserve">        Алексеева А.В.</w:t>
      </w:r>
    </w:p>
    <w:p w:rsidR="00E75993" w:rsidRPr="00E75993" w:rsidRDefault="00E75993" w:rsidP="00E75993">
      <w:pPr>
        <w:spacing w:after="0"/>
        <w:jc w:val="right"/>
        <w:rPr>
          <w:rFonts w:ascii="Times New Roman" w:hAnsi="Times New Roman" w:cs="Times New Roman"/>
        </w:rPr>
      </w:pPr>
      <w:r w:rsidRPr="00E75993">
        <w:rPr>
          <w:rFonts w:ascii="Times New Roman" w:hAnsi="Times New Roman" w:cs="Times New Roman"/>
        </w:rPr>
        <w:t xml:space="preserve">Филиал ФБУЗ «Центр гигиены и эпидемиологии в </w:t>
      </w:r>
    </w:p>
    <w:p w:rsidR="00E75993" w:rsidRPr="00E75993" w:rsidRDefault="00E75993" w:rsidP="00E75993">
      <w:pPr>
        <w:spacing w:after="0"/>
        <w:jc w:val="right"/>
        <w:rPr>
          <w:rFonts w:ascii="Times New Roman" w:hAnsi="Times New Roman" w:cs="Times New Roman"/>
        </w:rPr>
      </w:pPr>
      <w:r w:rsidRPr="00E75993">
        <w:rPr>
          <w:rFonts w:ascii="Times New Roman" w:hAnsi="Times New Roman" w:cs="Times New Roman"/>
        </w:rPr>
        <w:t>ЧР-Чувашии в г. Новочебоксарске»</w:t>
      </w:r>
    </w:p>
    <w:p w:rsidR="00E75993" w:rsidRPr="00E75993" w:rsidRDefault="00E75993" w:rsidP="00E759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75993" w:rsidRPr="00E7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7C42"/>
    <w:multiLevelType w:val="multilevel"/>
    <w:tmpl w:val="7F54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FF"/>
    <w:rsid w:val="0043741C"/>
    <w:rsid w:val="00DF2905"/>
    <w:rsid w:val="00E75993"/>
    <w:rsid w:val="00E8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CC8F"/>
  <w15:chartTrackingRefBased/>
  <w15:docId w15:val="{8ECE2F05-0986-452B-A77B-24D6F8AB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НЧК Сангиг</cp:lastModifiedBy>
  <cp:revision>2</cp:revision>
  <dcterms:created xsi:type="dcterms:W3CDTF">2024-08-19T07:18:00Z</dcterms:created>
  <dcterms:modified xsi:type="dcterms:W3CDTF">2024-08-19T07:27:00Z</dcterms:modified>
</cp:coreProperties>
</file>