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47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/>
        <w:ind w:left="220"/>
      </w:pPr>
      <w:r>
        <w:t>Муниципальное бюджетное общеобразовательное учреждение</w:t>
      </w:r>
    </w:p>
    <w:p w:rsidR="00447C47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/>
        <w:ind w:left="220"/>
      </w:pPr>
      <w:r>
        <w:t>« Шатьмапосинская основная</w:t>
      </w:r>
      <w:r>
        <w:t xml:space="preserve"> общеобразовательная школа </w:t>
      </w:r>
      <w:r>
        <w:t>»</w:t>
      </w:r>
    </w:p>
    <w:p w:rsidR="00447C47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/>
        <w:ind w:left="220"/>
      </w:pPr>
      <w:r>
        <w:t>Моргаушского муниципального округа</w:t>
      </w:r>
      <w:r>
        <w:t xml:space="preserve"> Чувашской Республики</w:t>
      </w:r>
    </w:p>
    <w:p w:rsidR="00447C47" w:rsidRDefault="008C7BF9" w:rsidP="008C7BF9">
      <w:pPr>
        <w:pStyle w:val="60"/>
        <w:framePr w:w="9912" w:h="13837" w:hRule="exact" w:wrap="none" w:vAnchor="page" w:hAnchor="page" w:x="1516" w:y="946"/>
        <w:shd w:val="clear" w:color="auto" w:fill="auto"/>
        <w:tabs>
          <w:tab w:val="left" w:pos="3077"/>
          <w:tab w:val="left" w:pos="5946"/>
        </w:tabs>
      </w:pPr>
      <w:r>
        <w:t>СОГЛАСОВАНО</w:t>
      </w:r>
      <w:r>
        <w:tab/>
        <w:t>СОГЛАСОВАНО</w:t>
      </w:r>
      <w:r>
        <w:tab/>
        <w:t>УТВЕРЖДЕНО</w:t>
      </w:r>
    </w:p>
    <w:p w:rsidR="00447C47" w:rsidRDefault="008C7BF9" w:rsidP="008C7BF9">
      <w:pPr>
        <w:pStyle w:val="60"/>
        <w:framePr w:w="9912" w:h="13837" w:hRule="exact" w:wrap="none" w:vAnchor="page" w:hAnchor="page" w:x="1516" w:y="946"/>
        <w:shd w:val="clear" w:color="auto" w:fill="auto"/>
        <w:tabs>
          <w:tab w:val="left" w:pos="3077"/>
          <w:tab w:val="left" w:pos="5946"/>
        </w:tabs>
        <w:spacing w:line="226" w:lineRule="exact"/>
      </w:pPr>
      <w:r>
        <w:t>Решение Управляющего совета</w:t>
      </w:r>
      <w:r>
        <w:tab/>
        <w:t>Решение Педагогического</w:t>
      </w:r>
      <w:r>
        <w:tab/>
        <w:t>приказом директора МБОУ</w:t>
      </w:r>
    </w:p>
    <w:p w:rsidR="00447C47" w:rsidRDefault="008C7BF9" w:rsidP="008C7BF9">
      <w:pPr>
        <w:pStyle w:val="60"/>
        <w:framePr w:w="9912" w:h="13837" w:hRule="exact" w:wrap="none" w:vAnchor="page" w:hAnchor="page" w:x="1516" w:y="946"/>
        <w:shd w:val="clear" w:color="auto" w:fill="auto"/>
        <w:tabs>
          <w:tab w:val="left" w:pos="3077"/>
          <w:tab w:val="left" w:pos="5946"/>
        </w:tabs>
        <w:spacing w:line="226" w:lineRule="exact"/>
      </w:pPr>
      <w:r>
        <w:t>протокол № 3</w:t>
      </w:r>
      <w:r>
        <w:t xml:space="preserve"> от 26</w:t>
      </w:r>
      <w:r>
        <w:t>.03</w:t>
      </w:r>
      <w:r>
        <w:t>.2024</w:t>
      </w:r>
      <w:r>
        <w:t xml:space="preserve"> года</w:t>
      </w:r>
      <w:r>
        <w:tab/>
        <w:t>совета, протокол №4</w:t>
      </w:r>
      <w:r>
        <w:tab/>
      </w:r>
      <w:r>
        <w:t>«Шатьмапосинская ООШ»</w:t>
      </w:r>
      <w:r>
        <w:t xml:space="preserve"> </w:t>
      </w:r>
    </w:p>
    <w:p w:rsidR="00447C47" w:rsidRDefault="008C7BF9" w:rsidP="008C7BF9">
      <w:pPr>
        <w:pStyle w:val="60"/>
        <w:framePr w:w="9912" w:h="13837" w:hRule="exact" w:wrap="none" w:vAnchor="page" w:hAnchor="page" w:x="1516" w:y="946"/>
        <w:shd w:val="clear" w:color="auto" w:fill="auto"/>
        <w:spacing w:line="250" w:lineRule="exact"/>
        <w:ind w:left="6020"/>
        <w:jc w:val="left"/>
      </w:pPr>
      <w:r>
        <w:t>от 26</w:t>
      </w:r>
      <w:r>
        <w:t>.03</w:t>
      </w:r>
      <w:r>
        <w:t>.2024</w:t>
      </w:r>
      <w:r>
        <w:t xml:space="preserve"> г. № 16</w:t>
      </w:r>
      <w:r>
        <w:t>-од.</w:t>
      </w:r>
    </w:p>
    <w:p w:rsidR="008C7BF9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 w:line="250" w:lineRule="exact"/>
        <w:ind w:right="100"/>
      </w:pPr>
      <w:r>
        <w:t>Положение об Управляющем совете школы</w:t>
      </w:r>
      <w:r>
        <w:br/>
        <w:t>МБОУ «Шатьмапосинская основная</w:t>
      </w:r>
      <w:r>
        <w:t xml:space="preserve"> общеобразовательная школа </w:t>
      </w:r>
      <w:r>
        <w:t>»</w:t>
      </w:r>
    </w:p>
    <w:p w:rsidR="00447C47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 w:line="250" w:lineRule="exact"/>
        <w:ind w:right="100"/>
      </w:pPr>
      <w:r>
        <w:t>Моргаушского муниципального округа</w:t>
      </w:r>
    </w:p>
    <w:p w:rsidR="00447C47" w:rsidRDefault="008C7BF9" w:rsidP="008C7BF9">
      <w:pPr>
        <w:pStyle w:val="50"/>
        <w:framePr w:w="9912" w:h="13837" w:hRule="exact" w:wrap="none" w:vAnchor="page" w:hAnchor="page" w:x="1516" w:y="946"/>
        <w:shd w:val="clear" w:color="auto" w:fill="auto"/>
        <w:spacing w:before="0" w:line="250" w:lineRule="exact"/>
        <w:ind w:left="220"/>
      </w:pPr>
      <w:r>
        <w:t>Чувашской Республики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1"/>
        </w:numPr>
        <w:shd w:val="clear" w:color="auto" w:fill="auto"/>
        <w:tabs>
          <w:tab w:val="left" w:pos="588"/>
        </w:tabs>
        <w:ind w:right="260" w:firstLine="320"/>
      </w:pPr>
      <w:r>
        <w:t xml:space="preserve">Общая </w:t>
      </w:r>
      <w:r>
        <w:t xml:space="preserve">часть Управляющий совет - коллегиальный орган управления, имеющий управленческие полномочия по решению и согласованию значимых вопросов функционирования и развития Учреждения (далее - Школы). Деятельность Управляющего совета регламентируются Положением об </w:t>
      </w:r>
      <w:r>
        <w:t>Управляющем совете Школы.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1"/>
        </w:numPr>
        <w:shd w:val="clear" w:color="auto" w:fill="auto"/>
        <w:tabs>
          <w:tab w:val="left" w:pos="681"/>
        </w:tabs>
        <w:ind w:firstLine="320"/>
      </w:pPr>
      <w:r>
        <w:t>Компетенции Управляющего совета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2"/>
        </w:numPr>
        <w:shd w:val="clear" w:color="auto" w:fill="auto"/>
        <w:tabs>
          <w:tab w:val="left" w:pos="810"/>
        </w:tabs>
        <w:ind w:firstLine="320"/>
      </w:pPr>
      <w:r>
        <w:t>К компетенции Управляющего совета относятся: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3"/>
        </w:numPr>
        <w:shd w:val="clear" w:color="auto" w:fill="auto"/>
        <w:tabs>
          <w:tab w:val="left" w:pos="978"/>
        </w:tabs>
        <w:ind w:firstLine="320"/>
      </w:pPr>
      <w:r>
        <w:t>рассмотрение по представлению директора Учреждения: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-программы развития Учреждения; отчета о результатах самообследования; публичного доклада руководител</w:t>
      </w:r>
      <w:r>
        <w:t>я;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firstLine="320"/>
      </w:pPr>
      <w:r>
        <w:t>-порядка и условий распределения стимулирующих выплат работникам Учреждения;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-частей основных образовательных программ Учреждения, формируемых участниками образовательных отношений;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firstLine="320"/>
      </w:pPr>
      <w:r>
        <w:t>-формы договора об образовании;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-сметы расходования средств, полученных</w:t>
      </w:r>
      <w:r>
        <w:t xml:space="preserve"> Учреждением от приносящей доход деятельности и из иных источников;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-рассмотрение предложений и дача рекомендации Директору Учреждения по совершенствованию и развитию образовательного процесса;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firstLine="320"/>
      </w:pPr>
      <w:r>
        <w:t>-согласование списков учащихся для предоставления льготного пи</w:t>
      </w:r>
      <w:r>
        <w:t>тания;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 согласование списков и размера в распределении стимулирующих и премиальных выплат работникам Учреждения.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3"/>
        </w:numPr>
        <w:shd w:val="clear" w:color="auto" w:fill="auto"/>
        <w:tabs>
          <w:tab w:val="left" w:pos="978"/>
        </w:tabs>
        <w:ind w:firstLine="320"/>
      </w:pPr>
      <w:r>
        <w:t>внесение директору Учреждения предложений в части: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firstLine="320"/>
      </w:pPr>
      <w:r>
        <w:t>-распределения стимулирующих выплат работникам Учреждения;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-материально-технического обеспе</w:t>
      </w:r>
      <w:r>
        <w:t>чения образовательной деятельности, оборудования помещений Учреждения; создания в Учреждении необходимых условий для организации питания, медицинского обслуживания обучающихся; развития воспитательной работы в Учреждении;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firstLine="320"/>
      </w:pPr>
      <w:r>
        <w:t>-вопроса о предоставлении Учрежден</w:t>
      </w:r>
      <w:r>
        <w:t>ием дополнительных образовательных и иных услуг;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shd w:val="clear" w:color="auto" w:fill="auto"/>
        <w:ind w:right="260" w:firstLine="320"/>
      </w:pPr>
      <w:r>
        <w:t>2.1.3.оказание содействия деятельности общественных объединений родителей (законных представителей) несовершеннолетних обучающихся, осуществляемой в Учреждении и не запрещенной законодательством Российской Ф</w:t>
      </w:r>
      <w:r>
        <w:t>едерации;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4"/>
        </w:numPr>
        <w:shd w:val="clear" w:color="auto" w:fill="auto"/>
        <w:tabs>
          <w:tab w:val="left" w:pos="999"/>
        </w:tabs>
        <w:ind w:right="260" w:firstLine="320"/>
      </w:pPr>
      <w:r>
        <w:t>рассмотрение вопросов привлечения для осуществления деятельности Учреждения дополнительных источников материальных и финансовых средств;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4"/>
        </w:numPr>
        <w:shd w:val="clear" w:color="auto" w:fill="auto"/>
        <w:tabs>
          <w:tab w:val="left" w:pos="941"/>
        </w:tabs>
        <w:ind w:right="260" w:firstLine="320"/>
      </w:pPr>
      <w:r>
        <w:t>определение путей взаимодействия Учреждения с иными образовательными учреждениями и организациями в интересах</w:t>
      </w:r>
      <w:r>
        <w:t xml:space="preserve"> обеспечения качества образовательного процесса.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4"/>
        </w:numPr>
        <w:shd w:val="clear" w:color="auto" w:fill="auto"/>
        <w:tabs>
          <w:tab w:val="left" w:pos="978"/>
        </w:tabs>
        <w:ind w:firstLine="320"/>
      </w:pPr>
      <w:r>
        <w:t>защита прав и законных интересов участников образовательного процесса.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4"/>
        </w:numPr>
        <w:shd w:val="clear" w:color="auto" w:fill="auto"/>
        <w:tabs>
          <w:tab w:val="left" w:pos="941"/>
        </w:tabs>
        <w:ind w:right="260" w:firstLine="320"/>
      </w:pPr>
      <w:r>
        <w:t>принятие решений о введении (отмене) единой формы одежды для учащихся в период занятий.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4"/>
        </w:numPr>
        <w:shd w:val="clear" w:color="auto" w:fill="auto"/>
        <w:tabs>
          <w:tab w:val="left" w:pos="994"/>
        </w:tabs>
        <w:ind w:right="260" w:firstLine="320"/>
      </w:pPr>
      <w:r>
        <w:t xml:space="preserve">регулярное информирование участников </w:t>
      </w:r>
      <w:r>
        <w:t>образовательных отношений о своей деятельности и принимаемых решениях. 2.2.Управляющий совет может рассматривать иные вопросы, если они не отнесены к компетенции других органов управления Учреждением или органов, созданных по инициативе обучающихся, родите</w:t>
      </w:r>
      <w:r>
        <w:t>лей (законных представителей) несовершеннолетних обучающихся.</w:t>
      </w:r>
    </w:p>
    <w:p w:rsidR="00447C47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1"/>
        </w:numPr>
        <w:shd w:val="clear" w:color="auto" w:fill="auto"/>
        <w:tabs>
          <w:tab w:val="left" w:pos="753"/>
        </w:tabs>
        <w:ind w:firstLine="320"/>
      </w:pPr>
      <w:r>
        <w:t>Формирование состава Управляющего совета</w:t>
      </w:r>
    </w:p>
    <w:p w:rsidR="00447C47" w:rsidRPr="008C7BF9" w:rsidRDefault="008C7BF9" w:rsidP="008C7BF9">
      <w:pPr>
        <w:pStyle w:val="20"/>
        <w:framePr w:w="9912" w:h="13837" w:hRule="exact" w:wrap="none" w:vAnchor="page" w:hAnchor="page" w:x="1516" w:y="946"/>
        <w:numPr>
          <w:ilvl w:val="0"/>
          <w:numId w:val="5"/>
        </w:numPr>
        <w:shd w:val="clear" w:color="auto" w:fill="auto"/>
        <w:ind w:firstLine="320"/>
        <w:sectPr w:rsidR="00447C47" w:rsidRPr="008C7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Управляющий совет состоит из избираемых членов, представляющих обучающихся, родителей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</w:pPr>
      <w:r>
        <w:lastRenderedPageBreak/>
        <w:t>(</w:t>
      </w:r>
      <w:r>
        <w:t xml:space="preserve">законных представителей) несовершеннолетних </w:t>
      </w:r>
      <w:r>
        <w:t>обучающихся, работников Учреждения. Директор Учреждения входит в состав Управляющего совета Учреждения по должности. По решению Управляющего совета в его состав также могут быть приглашены и включены граждане, чья профессиональная и (или) общественная деят</w:t>
      </w:r>
      <w:r>
        <w:t>ельность, знания, возможности могут содействовать функционированию и развитию Учреждения (кооптированные члены Управляющего совета), а также представители иных органов Учреждения.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5"/>
        </w:numPr>
        <w:shd w:val="clear" w:color="auto" w:fill="auto"/>
        <w:tabs>
          <w:tab w:val="left" w:pos="762"/>
        </w:tabs>
        <w:ind w:firstLine="320"/>
      </w:pPr>
      <w:r>
        <w:t>В состав Совета входят 9 человек, избранные: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6"/>
        </w:numPr>
        <w:shd w:val="clear" w:color="auto" w:fill="auto"/>
        <w:tabs>
          <w:tab w:val="left" w:pos="518"/>
        </w:tabs>
        <w:ind w:firstLine="320"/>
      </w:pPr>
      <w:r>
        <w:t>от родителей (законных представ</w:t>
      </w:r>
      <w:r>
        <w:t>ителей) - 3 человека;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6"/>
        </w:numPr>
        <w:shd w:val="clear" w:color="auto" w:fill="auto"/>
        <w:tabs>
          <w:tab w:val="left" w:pos="518"/>
        </w:tabs>
        <w:ind w:firstLine="320"/>
      </w:pPr>
      <w:r>
        <w:t>от работников учреждения - 3 человека;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6"/>
        </w:numPr>
        <w:shd w:val="clear" w:color="auto" w:fill="auto"/>
        <w:tabs>
          <w:tab w:val="left" w:pos="518"/>
        </w:tabs>
        <w:ind w:firstLine="320"/>
      </w:pPr>
      <w:r>
        <w:t>от общественности - 1 человек;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6"/>
        </w:numPr>
        <w:shd w:val="clear" w:color="auto" w:fill="auto"/>
        <w:tabs>
          <w:tab w:val="left" w:pos="518"/>
        </w:tabs>
        <w:ind w:firstLine="320"/>
      </w:pPr>
      <w:r>
        <w:t>от Учредителя - 1 человек;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6"/>
        </w:numPr>
        <w:shd w:val="clear" w:color="auto" w:fill="auto"/>
        <w:tabs>
          <w:tab w:val="left" w:pos="518"/>
        </w:tabs>
        <w:ind w:firstLine="320"/>
      </w:pPr>
      <w:r>
        <w:t>от учащихся школы - 1 человек.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Члены Совета из числа родителей (законных представителей) обучающихся избираются в состав Совета на заседа</w:t>
      </w:r>
      <w:r>
        <w:t>нии Родительского комитета. Члены Управляющего совета из числа работников Учреждения избираются и уполномочиваются Общим собранием работников.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Количество членов Управляющего совета из числа родителей (законных представителей) несовершеннолетних обучающихся</w:t>
      </w:r>
      <w:r>
        <w:t xml:space="preserve"> не может быть менее одной трети и более половины от общего числа членов Управляющего совета. Количество членов Управляющего совета из числа работников Учреждения не может превышать одной трети от общего числа членов Управляющего совета. Ежегодная ротация </w:t>
      </w:r>
      <w:r>
        <w:t>Совета - не менее трети состава каждого представительства.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5"/>
        </w:numPr>
        <w:shd w:val="clear" w:color="auto" w:fill="auto"/>
        <w:tabs>
          <w:tab w:val="left" w:pos="762"/>
        </w:tabs>
        <w:ind w:firstLine="320"/>
      </w:pPr>
      <w:r>
        <w:t>Состав Управляющего совета утверждается приказом директора Учреждения.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3.4.Члены Управляющего совета избираются сроком на три года, за исключением членов Управляющего совета из числа родителей и об</w:t>
      </w:r>
      <w:r>
        <w:t>учающихся, которые избираются сроком на один год.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1"/>
          <w:numId w:val="5"/>
        </w:numPr>
        <w:shd w:val="clear" w:color="auto" w:fill="auto"/>
        <w:tabs>
          <w:tab w:val="left" w:pos="735"/>
        </w:tabs>
        <w:ind w:firstLine="320"/>
      </w:pPr>
      <w:r>
        <w:t>Управляющий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1"/>
          <w:numId w:val="5"/>
        </w:numPr>
        <w:shd w:val="clear" w:color="auto" w:fill="auto"/>
        <w:tabs>
          <w:tab w:val="left" w:pos="730"/>
        </w:tabs>
        <w:ind w:firstLine="320"/>
      </w:pPr>
      <w:r>
        <w:t xml:space="preserve">В случае </w:t>
      </w:r>
      <w:r>
        <w:t>выбытия избранного члена Управляющего совета до истечения срока его полномочий, в месячный срок должен быть избран новый член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1"/>
          <w:numId w:val="5"/>
        </w:numPr>
        <w:shd w:val="clear" w:color="auto" w:fill="auto"/>
        <w:tabs>
          <w:tab w:val="left" w:pos="735"/>
        </w:tabs>
        <w:ind w:firstLine="320"/>
      </w:pPr>
      <w:r>
        <w:t>Управляющий совет возглавляет председатель, избираемый на три года членами Управляющего совета из их числа.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3</w:t>
      </w:r>
      <w:r>
        <w:t>.8.Члены Управляющего совета из числа работников Учреждения и обучающихся не могут быть избраны председателем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3.9.Управляющий совет вправе в любое время переизбрать своего председателя.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1"/>
        </w:numPr>
        <w:shd w:val="clear" w:color="auto" w:fill="auto"/>
        <w:tabs>
          <w:tab w:val="left" w:pos="724"/>
        </w:tabs>
        <w:ind w:firstLine="320"/>
      </w:pPr>
      <w:r>
        <w:t>Организация работы Управляющего совета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7"/>
        </w:numPr>
        <w:shd w:val="clear" w:color="auto" w:fill="auto"/>
        <w:tabs>
          <w:tab w:val="left" w:pos="735"/>
        </w:tabs>
        <w:ind w:firstLine="320"/>
      </w:pPr>
      <w:r>
        <w:t>Председате</w:t>
      </w:r>
      <w:r>
        <w:t>ль Управляющего совета организует и планирует его работу, созывает заседания Управляющего совета и председательствует на них, организует на заседании ведение протокола, подписывает решения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7"/>
        </w:numPr>
        <w:shd w:val="clear" w:color="auto" w:fill="auto"/>
        <w:tabs>
          <w:tab w:val="left" w:pos="730"/>
        </w:tabs>
        <w:ind w:firstLine="320"/>
      </w:pPr>
      <w:r>
        <w:t xml:space="preserve">В случае отсутствия председателя Управляющего </w:t>
      </w:r>
      <w:r>
        <w:t>совета его функции осуществляет его заместитель, избираемый в порядке, установленном для избрания председателя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7"/>
        </w:numPr>
        <w:shd w:val="clear" w:color="auto" w:fill="auto"/>
        <w:tabs>
          <w:tab w:val="left" w:pos="730"/>
        </w:tabs>
        <w:ind w:firstLine="320"/>
      </w:pPr>
      <w:r>
        <w:t xml:space="preserve">Для ведения текущих дел члены Управляющего совета назначают секретаря Управляющего совета, который обеспечивает ведение </w:t>
      </w:r>
      <w:r>
        <w:t>протоколов заседаний Управляющего совета.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4.4.Очередные заседания Управляющего совета проводятся в соответствии с планом работы Управляющего совета, как правило, не реже одного раза в квартал.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8"/>
        </w:numPr>
        <w:shd w:val="clear" w:color="auto" w:fill="auto"/>
        <w:tabs>
          <w:tab w:val="left" w:pos="735"/>
        </w:tabs>
        <w:ind w:firstLine="320"/>
      </w:pPr>
      <w:r>
        <w:t>Внеочередное заседание Управляющего совета проводится по решени</w:t>
      </w:r>
      <w:r>
        <w:t>ю председателя Управляющего совета или директора Учреждения. Управляющий совет также может созываться по инициативе ТО «Шатьмапосинская»</w:t>
      </w:r>
      <w:bookmarkStart w:id="0" w:name="_GoBack"/>
      <w:bookmarkEnd w:id="0"/>
      <w:r>
        <w:t>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8"/>
        </w:numPr>
        <w:shd w:val="clear" w:color="auto" w:fill="auto"/>
        <w:tabs>
          <w:tab w:val="left" w:pos="793"/>
        </w:tabs>
        <w:ind w:firstLine="320"/>
      </w:pPr>
      <w:r>
        <w:t>Решения коллегиальных органов управления Учреждением принимаются в порядке</w:t>
      </w:r>
      <w:r>
        <w:t>, установленном статьей 181.2 Гражданского кодекса Российской Федерации. Указанные решения принимаются открытым голосованием, если законодательством не установлено иное.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8"/>
        </w:numPr>
        <w:shd w:val="clear" w:color="auto" w:fill="auto"/>
        <w:tabs>
          <w:tab w:val="left" w:pos="740"/>
        </w:tabs>
        <w:ind w:firstLine="320"/>
      </w:pPr>
      <w:r>
        <w:t>Решения Совета, принятые в пределах его компетенции и в соответствии с законодательств</w:t>
      </w:r>
      <w:r>
        <w:t>ом, являются рекомендательными для администрации Учреждения, всех членов коллектива. В отдельных случаях Директором может быть издан приказ по Учреждению, устанавливающий обязательность исполнения решения Совета участниками образовательного процесса.</w:t>
      </w:r>
    </w:p>
    <w:p w:rsidR="00447C47" w:rsidRDefault="008C7BF9">
      <w:pPr>
        <w:pStyle w:val="20"/>
        <w:framePr w:w="9696" w:h="15230" w:hRule="exact" w:wrap="none" w:vAnchor="page" w:hAnchor="page" w:x="1723" w:y="549"/>
        <w:numPr>
          <w:ilvl w:val="0"/>
          <w:numId w:val="8"/>
        </w:numPr>
        <w:shd w:val="clear" w:color="auto" w:fill="auto"/>
        <w:tabs>
          <w:tab w:val="left" w:pos="740"/>
        </w:tabs>
        <w:ind w:firstLine="320"/>
      </w:pPr>
      <w:r>
        <w:t>Квору</w:t>
      </w:r>
      <w:r>
        <w:t>м для проведения заседания составляет не менее половины от числа избранных членов Совета. Решения принимаются простым большинством голосов присутствующих на заседании членов Совета и оформляются протоколом.</w:t>
      </w:r>
    </w:p>
    <w:p w:rsidR="00447C47" w:rsidRDefault="008C7BF9">
      <w:pPr>
        <w:pStyle w:val="20"/>
        <w:framePr w:w="9696" w:h="15230" w:hRule="exact" w:wrap="none" w:vAnchor="page" w:hAnchor="page" w:x="1723" w:y="549"/>
        <w:shd w:val="clear" w:color="auto" w:fill="auto"/>
        <w:ind w:firstLine="320"/>
      </w:pPr>
      <w:r>
        <w:t>4.7.Заседания Управляющего совета протоколируются</w:t>
      </w:r>
      <w:r>
        <w:t>. Каждый протокол подписывается председателем и секретарем. Книга протоколов вносится в номенклатуру дел Школы и хранится в ее канцелярии.</w:t>
      </w:r>
    </w:p>
    <w:p w:rsidR="00447C47" w:rsidRDefault="00447C47">
      <w:pPr>
        <w:rPr>
          <w:sz w:val="2"/>
          <w:szCs w:val="2"/>
        </w:rPr>
      </w:pPr>
    </w:p>
    <w:sectPr w:rsidR="00447C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7BF9">
      <w:r>
        <w:separator/>
      </w:r>
    </w:p>
  </w:endnote>
  <w:endnote w:type="continuationSeparator" w:id="0">
    <w:p w:rsidR="00000000" w:rsidRDefault="008C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47" w:rsidRDefault="00447C47"/>
  </w:footnote>
  <w:footnote w:type="continuationSeparator" w:id="0">
    <w:p w:rsidR="00447C47" w:rsidRDefault="00447C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9BC"/>
    <w:multiLevelType w:val="multilevel"/>
    <w:tmpl w:val="4F166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60FED"/>
    <w:multiLevelType w:val="multilevel"/>
    <w:tmpl w:val="6A7EBC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96FEA"/>
    <w:multiLevelType w:val="multilevel"/>
    <w:tmpl w:val="68F60C68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5F6059"/>
    <w:multiLevelType w:val="multilevel"/>
    <w:tmpl w:val="E41EEA2E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A258E0"/>
    <w:multiLevelType w:val="multilevel"/>
    <w:tmpl w:val="B8DEC026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D86074"/>
    <w:multiLevelType w:val="multilevel"/>
    <w:tmpl w:val="23804C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1B42A8"/>
    <w:multiLevelType w:val="multilevel"/>
    <w:tmpl w:val="F5B0E4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7D512B"/>
    <w:multiLevelType w:val="multilevel"/>
    <w:tmpl w:val="674C28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47C47"/>
    <w:rsid w:val="00447C47"/>
    <w:rsid w:val="008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41C40-B8EA-44F6-B948-8F0D7E50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95pt">
    <w:name w:val="Основной текст (3) + 9;5 pt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01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101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3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1119</Words>
  <Characters>6383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Надежда</cp:lastModifiedBy>
  <cp:revision>2</cp:revision>
  <dcterms:created xsi:type="dcterms:W3CDTF">2024-08-10T11:16:00Z</dcterms:created>
  <dcterms:modified xsi:type="dcterms:W3CDTF">2024-08-10T11:20:00Z</dcterms:modified>
</cp:coreProperties>
</file>