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84" w:rsidRPr="00155A00" w:rsidRDefault="007D3184" w:rsidP="00155A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A0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55A00">
        <w:rPr>
          <w:rFonts w:ascii="Times New Roman" w:hAnsi="Times New Roman" w:cs="Times New Roman"/>
          <w:sz w:val="24"/>
          <w:szCs w:val="24"/>
        </w:rPr>
        <w:t>Муниципальное</w:t>
      </w:r>
      <w:r w:rsidR="00155A00" w:rsidRPr="00155A00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155A0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7D3184" w:rsidRPr="00155A00" w:rsidRDefault="00155A00" w:rsidP="00155A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A00">
        <w:rPr>
          <w:rFonts w:ascii="Times New Roman" w:hAnsi="Times New Roman" w:cs="Times New Roman"/>
          <w:sz w:val="24"/>
          <w:szCs w:val="24"/>
        </w:rPr>
        <w:t>«Чичканская</w:t>
      </w:r>
      <w:r w:rsidR="007D3184" w:rsidRPr="00155A0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7D3184" w:rsidRPr="00155A00" w:rsidRDefault="00155A00" w:rsidP="00155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A00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</w:p>
    <w:p w:rsidR="007D3184" w:rsidRPr="00155A00" w:rsidRDefault="007D3184" w:rsidP="00155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184" w:rsidRPr="000D15E6" w:rsidRDefault="007D3184" w:rsidP="007D3184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351" w:tblpY="15"/>
        <w:tblW w:w="15134" w:type="dxa"/>
        <w:tblLayout w:type="fixed"/>
        <w:tblLook w:val="0000" w:firstRow="0" w:lastRow="0" w:firstColumn="0" w:lastColumn="0" w:noHBand="0" w:noVBand="0"/>
      </w:tblPr>
      <w:tblGrid>
        <w:gridCol w:w="4786"/>
        <w:gridCol w:w="4819"/>
        <w:gridCol w:w="5529"/>
      </w:tblGrid>
      <w:tr w:rsidR="007D3184" w:rsidRPr="000D15E6" w:rsidTr="00D43BB3">
        <w:trPr>
          <w:trHeight w:val="175"/>
        </w:trPr>
        <w:tc>
          <w:tcPr>
            <w:tcW w:w="4786" w:type="dxa"/>
            <w:shd w:val="clear" w:color="auto" w:fill="auto"/>
          </w:tcPr>
          <w:p w:rsidR="007D3184" w:rsidRPr="000D15E6" w:rsidRDefault="007D3184" w:rsidP="00D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4819" w:type="dxa"/>
            <w:shd w:val="clear" w:color="auto" w:fill="auto"/>
          </w:tcPr>
          <w:p w:rsidR="007D3184" w:rsidRPr="000D15E6" w:rsidRDefault="007D3184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5529" w:type="dxa"/>
            <w:shd w:val="clear" w:color="auto" w:fill="auto"/>
          </w:tcPr>
          <w:p w:rsidR="007D3184" w:rsidRPr="000D15E6" w:rsidRDefault="007D3184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D3184" w:rsidRPr="000D15E6" w:rsidTr="00D43BB3">
        <w:trPr>
          <w:trHeight w:val="349"/>
        </w:trPr>
        <w:tc>
          <w:tcPr>
            <w:tcW w:w="4786" w:type="dxa"/>
            <w:shd w:val="clear" w:color="auto" w:fill="auto"/>
          </w:tcPr>
          <w:p w:rsidR="007D3184" w:rsidRPr="000D15E6" w:rsidRDefault="007D3184" w:rsidP="00D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819" w:type="dxa"/>
            <w:shd w:val="clear" w:color="auto" w:fill="auto"/>
          </w:tcPr>
          <w:p w:rsidR="007D3184" w:rsidRPr="000D15E6" w:rsidRDefault="007D3184" w:rsidP="00D43BB3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29" w:type="dxa"/>
            <w:shd w:val="clear" w:color="auto" w:fill="auto"/>
          </w:tcPr>
          <w:p w:rsidR="007D3184" w:rsidRPr="000D15E6" w:rsidRDefault="00155A00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</w:t>
            </w:r>
          </w:p>
          <w:p w:rsidR="007D3184" w:rsidRPr="000D15E6" w:rsidRDefault="007D3184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7D3184" w:rsidRPr="000D15E6" w:rsidTr="00D43BB3">
        <w:trPr>
          <w:trHeight w:val="349"/>
        </w:trPr>
        <w:tc>
          <w:tcPr>
            <w:tcW w:w="4786" w:type="dxa"/>
            <w:shd w:val="clear" w:color="auto" w:fill="auto"/>
          </w:tcPr>
          <w:p w:rsidR="007D3184" w:rsidRPr="000D15E6" w:rsidRDefault="007D3184" w:rsidP="00D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4819" w:type="dxa"/>
            <w:shd w:val="clear" w:color="auto" w:fill="auto"/>
          </w:tcPr>
          <w:p w:rsidR="007D3184" w:rsidRPr="000D15E6" w:rsidRDefault="007D3184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529" w:type="dxa"/>
            <w:shd w:val="clear" w:color="auto" w:fill="auto"/>
          </w:tcPr>
          <w:p w:rsidR="007D3184" w:rsidRPr="000D15E6" w:rsidRDefault="007D3184" w:rsidP="00D43BB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84" w:rsidRPr="000D15E6" w:rsidTr="00D43BB3">
        <w:trPr>
          <w:trHeight w:val="349"/>
        </w:trPr>
        <w:tc>
          <w:tcPr>
            <w:tcW w:w="4786" w:type="dxa"/>
            <w:shd w:val="clear" w:color="auto" w:fill="auto"/>
          </w:tcPr>
          <w:p w:rsidR="007D3184" w:rsidRPr="000D15E6" w:rsidRDefault="007D3184" w:rsidP="00D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от «___»  _____________ 20___ г.</w:t>
            </w:r>
          </w:p>
        </w:tc>
        <w:tc>
          <w:tcPr>
            <w:tcW w:w="4819" w:type="dxa"/>
            <w:shd w:val="clear" w:color="auto" w:fill="auto"/>
          </w:tcPr>
          <w:p w:rsidR="007D3184" w:rsidRPr="000D15E6" w:rsidRDefault="007D3184" w:rsidP="00D43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«____» _____________20___ г.</w:t>
            </w:r>
          </w:p>
        </w:tc>
        <w:tc>
          <w:tcPr>
            <w:tcW w:w="5529" w:type="dxa"/>
            <w:shd w:val="clear" w:color="auto" w:fill="auto"/>
          </w:tcPr>
          <w:p w:rsidR="007D3184" w:rsidRPr="000D15E6" w:rsidRDefault="007D3184" w:rsidP="00065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Приказ ___ от _______________</w:t>
            </w:r>
          </w:p>
        </w:tc>
      </w:tr>
    </w:tbl>
    <w:p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 ПРОГРАММА </w:t>
      </w:r>
      <w:r w:rsidR="00C71C14" w:rsidRPr="000D15E6">
        <w:rPr>
          <w:rFonts w:ascii="Arial" w:eastAsia="Times New Roman" w:hAnsi="Arial" w:cs="Arial"/>
          <w:b/>
          <w:bCs/>
          <w:sz w:val="21"/>
          <w:szCs w:val="21"/>
        </w:rPr>
        <w:t xml:space="preserve"> ВНЕУРОЧ</w:t>
      </w:r>
      <w:r w:rsidR="00560527" w:rsidRPr="000D15E6">
        <w:rPr>
          <w:rFonts w:ascii="Arial" w:eastAsia="Times New Roman" w:hAnsi="Arial" w:cs="Arial"/>
          <w:b/>
          <w:bCs/>
          <w:sz w:val="21"/>
          <w:szCs w:val="21"/>
        </w:rPr>
        <w:t>НОЙ ДЕЯТЕЛЬНОСТИ «</w:t>
      </w:r>
      <w:r w:rsidR="004473E3">
        <w:rPr>
          <w:rFonts w:ascii="Arial" w:eastAsia="Times New Roman" w:hAnsi="Arial" w:cs="Arial"/>
          <w:b/>
          <w:bCs/>
          <w:sz w:val="21"/>
          <w:szCs w:val="21"/>
        </w:rPr>
        <w:t>ШАГИ В ЭКСПЕРИМЕНТАЛЬНУЮ БИОЛОГИЮ</w:t>
      </w:r>
      <w:r w:rsidR="00C71C14" w:rsidRPr="000D15E6">
        <w:rPr>
          <w:rFonts w:ascii="Arial" w:eastAsia="Times New Roman" w:hAnsi="Arial" w:cs="Arial"/>
          <w:b/>
          <w:bCs/>
          <w:sz w:val="21"/>
          <w:szCs w:val="21"/>
        </w:rPr>
        <w:t>»</w:t>
      </w:r>
    </w:p>
    <w:p w:rsidR="00C71C1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>с использованием оборудования центра «Точка роста»</w:t>
      </w:r>
    </w:p>
    <w:p w:rsidR="007D3184" w:rsidRPr="000D15E6" w:rsidRDefault="00C71C1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(естественнонаучное направление)</w:t>
      </w:r>
    </w:p>
    <w:p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>для обучающихся 5 – 6  классов</w:t>
      </w:r>
    </w:p>
    <w:p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rPr>
          <w:rFonts w:ascii="Arial" w:eastAsia="Times New Roman" w:hAnsi="Arial" w:cs="Arial"/>
          <w:b/>
          <w:bCs/>
          <w:sz w:val="21"/>
          <w:szCs w:val="21"/>
        </w:rPr>
        <w:t>на 202</w:t>
      </w:r>
      <w:r w:rsidR="00155A00">
        <w:rPr>
          <w:rFonts w:ascii="Arial" w:eastAsia="Times New Roman" w:hAnsi="Arial" w:cs="Arial"/>
          <w:b/>
          <w:bCs/>
          <w:sz w:val="21"/>
          <w:szCs w:val="21"/>
        </w:rPr>
        <w:t xml:space="preserve">3 – 2024 </w:t>
      </w:r>
      <w:r w:rsidRPr="000D15E6">
        <w:rPr>
          <w:rFonts w:ascii="Arial" w:eastAsia="Times New Roman" w:hAnsi="Arial" w:cs="Arial"/>
          <w:b/>
          <w:bCs/>
          <w:sz w:val="21"/>
          <w:szCs w:val="21"/>
        </w:rPr>
        <w:t>учебный год</w:t>
      </w:r>
    </w:p>
    <w:p w:rsidR="007D3184" w:rsidRPr="000D15E6" w:rsidRDefault="00C71C1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0D15E6">
        <w:t xml:space="preserve"> </w:t>
      </w:r>
    </w:p>
    <w:p w:rsidR="007D3184" w:rsidRPr="000D15E6" w:rsidRDefault="007D3184" w:rsidP="007D31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D43BB3" w:rsidRPr="000D15E6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Курс внеурочной деятельности рассчитан: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на 34 часа , 1 час в неделю.</w:t>
      </w:r>
    </w:p>
    <w:p w:rsidR="007D3184" w:rsidRPr="000D15E6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155A00">
        <w:rPr>
          <w:rFonts w:ascii="Times New Roman" w:hAnsi="Times New Roman" w:cs="Times New Roman"/>
          <w:b/>
          <w:sz w:val="24"/>
          <w:szCs w:val="24"/>
        </w:rPr>
        <w:t>ь курса внеурочной деятельности</w:t>
      </w:r>
      <w:r w:rsidRPr="000D15E6">
        <w:rPr>
          <w:rFonts w:ascii="Times New Roman" w:hAnsi="Times New Roman" w:cs="Times New Roman"/>
          <w:b/>
          <w:sz w:val="24"/>
          <w:szCs w:val="24"/>
        </w:rPr>
        <w:t>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A00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="00155A00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D3184" w:rsidRPr="000D15E6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184" w:rsidRPr="000D15E6" w:rsidRDefault="00155A00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Чичканы 2023</w:t>
      </w:r>
      <w:r w:rsidR="007D3184" w:rsidRPr="000D15E6">
        <w:rPr>
          <w:rFonts w:ascii="Times New Roman" w:hAnsi="Times New Roman" w:cs="Times New Roman"/>
          <w:b/>
          <w:sz w:val="24"/>
          <w:szCs w:val="24"/>
        </w:rPr>
        <w:t>г.</w:t>
      </w:r>
    </w:p>
    <w:p w:rsidR="00C71C14" w:rsidRPr="000D15E6" w:rsidRDefault="007D3184" w:rsidP="00761145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74D69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C14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374D69" w:rsidRPr="00EF2586" w:rsidRDefault="00374D69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15E6">
        <w:t xml:space="preserve">      </w:t>
      </w:r>
      <w:r w:rsidRPr="00EF2586">
        <w:rPr>
          <w:rFonts w:ascii="Times New Roman" w:hAnsi="Times New Roman" w:cs="Times New Roman"/>
          <w:sz w:val="24"/>
          <w:szCs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) 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22.09. 2011 №2357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>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 w:rsidRPr="00EF258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F2586">
        <w:rPr>
          <w:rFonts w:ascii="Times New Roman" w:hAnsi="Times New Roman" w:cs="Times New Roman"/>
          <w:sz w:val="24"/>
          <w:szCs w:val="24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деятельности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позволяет создать условия: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lastRenderedPageBreak/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е лаборатории  во внеурочной деятельности по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биологии, учащиеся смогут выполнить множество лабораторных работ и экспериме</w:t>
      </w:r>
      <w:r w:rsidR="000D5A17" w:rsidRPr="00EF2586">
        <w:rPr>
          <w:rFonts w:ascii="Times New Roman" w:hAnsi="Times New Roman" w:cs="Times New Roman"/>
          <w:sz w:val="24"/>
          <w:szCs w:val="24"/>
        </w:rPr>
        <w:t>нтов</w:t>
      </w:r>
      <w:r w:rsidRPr="00EF2586">
        <w:rPr>
          <w:rFonts w:ascii="Times New Roman" w:hAnsi="Times New Roman" w:cs="Times New Roman"/>
          <w:sz w:val="24"/>
          <w:szCs w:val="24"/>
        </w:rPr>
        <w:t>.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строится на основе следующих принципов: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равенство всех участников;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761145" w:rsidRPr="000D15E6" w:rsidRDefault="00F47AEC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2 - учет возрастных и индивидуальных особенностей. </w:t>
      </w:r>
      <w:r w:rsidR="00761145"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EC" w:rsidRPr="000D15E6" w:rsidRDefault="00F47AEC" w:rsidP="00F47AEC">
      <w:pPr>
        <w:rPr>
          <w:rFonts w:ascii="Times New Roman" w:hAnsi="Times New Roman" w:cs="Times New Roman"/>
          <w:b/>
        </w:rPr>
      </w:pPr>
      <w:proofErr w:type="spellStart"/>
      <w:r w:rsidRPr="000D15E6">
        <w:rPr>
          <w:rFonts w:ascii="Times New Roman" w:hAnsi="Times New Roman" w:cs="Times New Roman"/>
          <w:b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</w:rPr>
        <w:t xml:space="preserve"> связи.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345532" w:rsidRPr="000D15E6" w:rsidRDefault="00F47AEC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внеурочной деятельности.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0D15E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47AEC" w:rsidRPr="000D15E6"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</w:t>
      </w:r>
      <w:r w:rsidR="00EF2586">
        <w:rPr>
          <w:rFonts w:ascii="Times New Roman" w:hAnsi="Times New Roman" w:cs="Times New Roman"/>
          <w:sz w:val="24"/>
          <w:szCs w:val="24"/>
        </w:rPr>
        <w:t>-</w:t>
      </w:r>
      <w:r w:rsidR="00F47AEC" w:rsidRPr="000D15E6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0D15E6" w:rsidRDefault="00F47AEC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 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вовлечения их в творческую деятельность. </w:t>
      </w:r>
    </w:p>
    <w:p w:rsidR="00F424C6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0D15E6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>Формы занятий внеурочной деятельности</w:t>
      </w:r>
      <w:r w:rsidRPr="000D15E6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24C6" w:rsidRPr="000D15E6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0D15E6">
        <w:rPr>
          <w:rFonts w:ascii="Times New Roman" w:hAnsi="Times New Roman" w:cs="Times New Roman"/>
          <w:sz w:val="24"/>
          <w:szCs w:val="24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0D15E6">
        <w:rPr>
          <w:rFonts w:ascii="Times New Roman" w:hAnsi="Times New Roman" w:cs="Times New Roman"/>
          <w:b/>
          <w:sz w:val="24"/>
          <w:szCs w:val="24"/>
        </w:rPr>
        <w:tab/>
      </w:r>
    </w:p>
    <w:p w:rsidR="00C71C14" w:rsidRPr="000D15E6" w:rsidRDefault="00345532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рассчитана на 1 год  обучения (34 часа  в год, 1 час в неделю</w:t>
      </w:r>
      <w:r w:rsidR="00F47AEC" w:rsidRPr="000D15E6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:rsidR="00F424C6" w:rsidRPr="000D15E6" w:rsidRDefault="00F424C6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0D15E6" w:rsidRDefault="00FC25C8" w:rsidP="00FC25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C6" w:rsidRPr="000D15E6" w:rsidRDefault="00F424C6" w:rsidP="00F424C6">
      <w:pPr>
        <w:pStyle w:val="a7"/>
        <w:shd w:val="clear" w:color="auto" w:fill="FFFFFF"/>
        <w:spacing w:before="0" w:beforeAutospacing="0" w:after="150" w:afterAutospacing="0"/>
        <w:jc w:val="center"/>
      </w:pPr>
      <w:r w:rsidRPr="000D15E6">
        <w:rPr>
          <w:b/>
          <w:bCs/>
          <w:lang w:val="en-US"/>
        </w:rPr>
        <w:t>II</w:t>
      </w:r>
      <w:r w:rsidRPr="000D15E6">
        <w:rPr>
          <w:b/>
          <w:bCs/>
        </w:rPr>
        <w:t>.</w:t>
      </w:r>
      <w:r w:rsidR="002B3426" w:rsidRPr="000D15E6">
        <w:rPr>
          <w:b/>
        </w:rPr>
        <w:t xml:space="preserve"> Результаты освоения</w:t>
      </w:r>
      <w:r w:rsidR="00625DCD">
        <w:rPr>
          <w:b/>
        </w:rPr>
        <w:t xml:space="preserve"> курса внеурочной деятельности. </w:t>
      </w:r>
      <w:r w:rsidRPr="000D15E6">
        <w:rPr>
          <w:b/>
          <w:bCs/>
        </w:rPr>
        <w:t>Планируемые результаты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- использование справочной и дополнительной литературы;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животных и птиц в природе, на картинках, по описанию;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C71C14" w:rsidRPr="000D15E6" w:rsidRDefault="004E1290" w:rsidP="002B342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C71C14" w:rsidRPr="000D15E6" w:rsidRDefault="00C71C14" w:rsidP="00C71C14">
      <w:pPr>
        <w:pStyle w:val="a7"/>
        <w:shd w:val="clear" w:color="auto" w:fill="FFFFFF"/>
        <w:spacing w:before="0" w:beforeAutospacing="0" w:after="150" w:afterAutospacing="0"/>
      </w:pPr>
    </w:p>
    <w:p w:rsidR="00C71C14" w:rsidRPr="000D15E6" w:rsidRDefault="00FC25C8" w:rsidP="00FC2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(3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</w:t>
      </w:r>
      <w:r w:rsidR="00C010F6" w:rsidRPr="000D15E6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0D15E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2E41" w:rsidRPr="000D15E6" w:rsidRDefault="00222E41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EB7743" w:rsidRDefault="00C010F6" w:rsidP="00D43BB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FC25C8" w:rsidRPr="00EB7743" w:rsidRDefault="00EB7743" w:rsidP="00EB774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C25C8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0D15E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B7743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Техника приготовления временного микропрепарата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Клетки, ткани и органы растений. Отличительные признаки живых организмов.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Микромир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и лабораторные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2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Лабораторный 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5E6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«Части клетки и их назначение».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41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</w:t>
      </w:r>
      <w:r w:rsidR="00EB7743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0D15E6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EB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3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Дыхание  и обмен веществ у растений.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Изучение механизмов испарения воды листьями.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Испарение воды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BAD" w:rsidRPr="001A60D4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Тургор в жизни растений.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Воздушное питание растений — фотосинтез.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Кутикула.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Условия прорастания семян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2E2007">
        <w:rPr>
          <w:rFonts w:ascii="Times New Roman" w:hAnsi="Times New Roman" w:cs="Times New Roman"/>
          <w:sz w:val="24"/>
          <w:szCs w:val="24"/>
        </w:rPr>
        <w:t>Деление клеток.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0D15E6">
        <w:rPr>
          <w:rFonts w:ascii="Times New Roman" w:hAnsi="Times New Roman" w:cs="Times New Roman"/>
          <w:sz w:val="24"/>
          <w:szCs w:val="24"/>
        </w:rPr>
        <w:t>Растения. Многообразие растений. Значение растений в природе и жизни человека</w:t>
      </w:r>
      <w:r w:rsidR="001A60D4">
        <w:rPr>
          <w:rFonts w:ascii="Times New Roman" w:hAnsi="Times New Roman" w:cs="Times New Roman"/>
          <w:sz w:val="24"/>
          <w:szCs w:val="24"/>
        </w:rPr>
        <w:t xml:space="preserve">. </w:t>
      </w:r>
      <w:r w:rsidR="001A60D4" w:rsidRPr="000D15E6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</w:t>
      </w:r>
    </w:p>
    <w:p w:rsidR="00A562A7" w:rsidRDefault="00866BAD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  <w:r w:rsidR="00A562A7" w:rsidRPr="000D15E6">
        <w:rPr>
          <w:rFonts w:ascii="Times New Roman" w:hAnsi="Times New Roman" w:cs="Times New Roman"/>
          <w:sz w:val="24"/>
          <w:szCs w:val="24"/>
        </w:rPr>
        <w:t>Лабораторная работа № 6 «Зависимость транспирации и температуры от площади поверхности листьев»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A562A7" w:rsidRPr="000D15E6">
        <w:rPr>
          <w:rFonts w:ascii="Times New Roman" w:hAnsi="Times New Roman" w:cs="Times New Roman"/>
          <w:sz w:val="24"/>
          <w:szCs w:val="24"/>
        </w:rPr>
        <w:t xml:space="preserve">  Лабораторная работа №7 «Испарение в</w:t>
      </w:r>
      <w:r w:rsidR="00A562A7">
        <w:rPr>
          <w:rFonts w:ascii="Times New Roman" w:hAnsi="Times New Roman" w:cs="Times New Roman"/>
          <w:sz w:val="24"/>
          <w:szCs w:val="24"/>
        </w:rPr>
        <w:t>оды листьями до и после полива»</w:t>
      </w:r>
      <w:r w:rsidR="00A562A7" w:rsidRPr="000D15E6">
        <w:rPr>
          <w:rFonts w:ascii="Times New Roman" w:hAnsi="Times New Roman" w:cs="Times New Roman"/>
          <w:sz w:val="24"/>
          <w:szCs w:val="24"/>
        </w:rPr>
        <w:t>.</w:t>
      </w:r>
    </w:p>
    <w:p w:rsidR="00A562A7" w:rsidRDefault="00A562A7" w:rsidP="00A56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 8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состояние клеток.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sz w:val="24"/>
          <w:szCs w:val="24"/>
        </w:rPr>
        <w:t>«Фотосинтез».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10 «Значение кутикулы и пробки в защите растений от испарения».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0D15E6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E41" w:rsidRPr="001A60D4" w:rsidRDefault="00A562A7" w:rsidP="001A6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00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2007">
        <w:rPr>
          <w:rFonts w:ascii="Times New Roman" w:hAnsi="Times New Roman" w:cs="Times New Roman"/>
          <w:sz w:val="24"/>
          <w:szCs w:val="24"/>
        </w:rPr>
        <w:t>«Наблюдение фаз митоза в клетках растений</w:t>
      </w:r>
      <w:proofErr w:type="gramStart"/>
      <w:r w:rsidRPr="002E2007">
        <w:rPr>
          <w:rFonts w:ascii="Times New Roman" w:hAnsi="Times New Roman" w:cs="Times New Roman"/>
          <w:sz w:val="24"/>
          <w:szCs w:val="24"/>
        </w:rPr>
        <w:t>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 xml:space="preserve">№ 13 </w:t>
      </w:r>
      <w:r w:rsidRPr="000D15E6">
        <w:rPr>
          <w:rFonts w:ascii="Times New Roman" w:hAnsi="Times New Roman" w:cs="Times New Roman"/>
          <w:sz w:val="24"/>
          <w:szCs w:val="24"/>
        </w:rPr>
        <w:t>«Обнаружение хлоропластов в клетках растений»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0D15E6">
        <w:rPr>
          <w:rFonts w:ascii="Times New Roman" w:hAnsi="Times New Roman" w:cs="Times New Roman"/>
          <w:sz w:val="24"/>
          <w:szCs w:val="24"/>
        </w:rPr>
        <w:t xml:space="preserve">«Обнаружение нитратов в листьях»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«Способы  вегетативного размножения растений».</w:t>
      </w:r>
    </w:p>
    <w:p w:rsidR="00222E41" w:rsidRPr="000D15E6" w:rsidRDefault="00A955F5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3</w:t>
      </w:r>
      <w:r w:rsidR="00CE6E31" w:rsidRPr="000D15E6">
        <w:rPr>
          <w:rFonts w:ascii="Times New Roman" w:hAnsi="Times New Roman" w:cs="Times New Roman"/>
          <w:b/>
          <w:sz w:val="24"/>
          <w:szCs w:val="24"/>
        </w:rPr>
        <w:t>. Зоология</w:t>
      </w:r>
      <w:r w:rsidR="00C247FD">
        <w:rPr>
          <w:rFonts w:ascii="Times New Roman" w:hAnsi="Times New Roman" w:cs="Times New Roman"/>
          <w:b/>
          <w:sz w:val="24"/>
          <w:szCs w:val="24"/>
        </w:rPr>
        <w:t>(7</w:t>
      </w:r>
      <w:r w:rsidR="00C247FD" w:rsidRPr="000D15E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01CE" w:rsidRPr="000D15E6" w:rsidRDefault="003E01CE" w:rsidP="003E0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Животные. Строение животных. Многообразие животных, их роль в природе и жизни человека.   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 xml:space="preserve">Простейшие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CE6E31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Тип кольчатые черви. Внутреннее строение дождевого червя.</w:t>
      </w:r>
      <w:r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 «Птицы на кормушке»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:rsidR="00A955F5" w:rsidRDefault="00FC25C8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3E01CE">
        <w:rPr>
          <w:rFonts w:ascii="Times New Roman" w:hAnsi="Times New Roman" w:cs="Times New Roman"/>
          <w:sz w:val="24"/>
          <w:szCs w:val="24"/>
        </w:rPr>
        <w:t xml:space="preserve">работа «Классификация </w:t>
      </w:r>
      <w:proofErr w:type="gramStart"/>
      <w:r w:rsidR="003E01CE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Отличительные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признаки животных разных царств и систематических групп. </w:t>
      </w:r>
      <w:r w:rsid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3E01CE">
        <w:rPr>
          <w:rFonts w:ascii="Times New Roman" w:hAnsi="Times New Roman" w:cs="Times New Roman"/>
          <w:sz w:val="24"/>
          <w:szCs w:val="24"/>
        </w:rPr>
        <w:t xml:space="preserve">№ 15 </w:t>
      </w:r>
      <w:r w:rsidR="003E01CE" w:rsidRPr="000D15E6">
        <w:rPr>
          <w:rFonts w:ascii="Times New Roman" w:hAnsi="Times New Roman" w:cs="Times New Roman"/>
          <w:sz w:val="24"/>
          <w:szCs w:val="24"/>
        </w:rPr>
        <w:t>«Сравнительная характеристика одноклеточных организмов</w:t>
      </w:r>
      <w:proofErr w:type="gramStart"/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 w:rsidRP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Лабораторная</w:t>
      </w:r>
      <w:proofErr w:type="gramEnd"/>
      <w:r w:rsid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работа №</w:t>
      </w:r>
      <w:r w:rsidR="003E01CE">
        <w:rPr>
          <w:rFonts w:ascii="Times New Roman" w:hAnsi="Times New Roman" w:cs="Times New Roman"/>
          <w:sz w:val="24"/>
          <w:szCs w:val="24"/>
        </w:rPr>
        <w:t xml:space="preserve"> 16 </w:t>
      </w:r>
      <w:r w:rsidR="003E01CE" w:rsidRPr="000D15E6">
        <w:rPr>
          <w:rFonts w:ascii="Times New Roman" w:hAnsi="Times New Roman" w:cs="Times New Roman"/>
          <w:sz w:val="24"/>
          <w:szCs w:val="24"/>
        </w:rPr>
        <w:t>«Наблюдение за передвижением животных»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="003E01CE"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C247FD" w:rsidRPr="00C247FD" w:rsidRDefault="00C247FD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7FD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:rsidR="00C247FD" w:rsidRDefault="00FC25C8" w:rsidP="00A95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0D15E6">
        <w:rPr>
          <w:rFonts w:ascii="Times New Roman" w:hAnsi="Times New Roman" w:cs="Times New Roman"/>
          <w:sz w:val="24"/>
          <w:szCs w:val="24"/>
        </w:rPr>
        <w:t>: М</w:t>
      </w:r>
      <w:r w:rsidR="00A955F5" w:rsidRPr="000D15E6">
        <w:rPr>
          <w:rFonts w:ascii="Times New Roman" w:hAnsi="Times New Roman" w:cs="Times New Roman"/>
          <w:sz w:val="24"/>
          <w:szCs w:val="24"/>
        </w:rPr>
        <w:t xml:space="preserve">одуль «Экологический </w:t>
      </w:r>
      <w:proofErr w:type="gramStart"/>
      <w:r w:rsidR="00A955F5" w:rsidRPr="000D15E6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="00A955F5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C247FD">
        <w:rPr>
          <w:rFonts w:ascii="Times New Roman" w:hAnsi="Times New Roman" w:cs="Times New Roman"/>
          <w:sz w:val="24"/>
          <w:szCs w:val="24"/>
        </w:rPr>
        <w:t>«</w:t>
      </w:r>
      <w:r w:rsidR="00C247FD" w:rsidRPr="000D15E6">
        <w:rPr>
          <w:rFonts w:ascii="Times New Roman" w:hAnsi="Times New Roman" w:cs="Times New Roman"/>
          <w:sz w:val="24"/>
          <w:szCs w:val="24"/>
        </w:rPr>
        <w:t>Влияние абиотических факторов на организмы»</w:t>
      </w:r>
      <w:r w:rsidR="00C247FD">
        <w:rPr>
          <w:rFonts w:ascii="Times New Roman" w:hAnsi="Times New Roman" w:cs="Times New Roman"/>
          <w:sz w:val="24"/>
          <w:szCs w:val="24"/>
        </w:rPr>
        <w:t>.</w:t>
      </w:r>
    </w:p>
    <w:p w:rsidR="002B3426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A955F5" w:rsidRPr="000D15E6">
        <w:rPr>
          <w:rFonts w:ascii="Times New Roman" w:hAnsi="Times New Roman" w:cs="Times New Roman"/>
          <w:sz w:val="24"/>
          <w:szCs w:val="24"/>
        </w:rPr>
        <w:t>« Определение запыленности воздуха в помещениях</w:t>
      </w:r>
      <w:r w:rsidR="00A955F5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="00866BAD" w:rsidRPr="000D15E6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Default="002B3426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454" w:rsidRPr="000D15E6" w:rsidRDefault="00556454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C010F6" w:rsidP="00C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14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984"/>
        <w:gridCol w:w="2411"/>
        <w:gridCol w:w="3142"/>
        <w:gridCol w:w="3095"/>
        <w:gridCol w:w="567"/>
      </w:tblGrid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411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установка занятия</w:t>
            </w:r>
          </w:p>
        </w:tc>
        <w:tc>
          <w:tcPr>
            <w:tcW w:w="3142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 на внеурочном занятии</w:t>
            </w:r>
          </w:p>
        </w:tc>
        <w:tc>
          <w:tcPr>
            <w:tcW w:w="3095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оборудование «Точка роста»</w:t>
            </w:r>
          </w:p>
        </w:tc>
        <w:tc>
          <w:tcPr>
            <w:tcW w:w="567" w:type="dxa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</w:tcPr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Введение.(</w:t>
            </w:r>
            <w:proofErr w:type="gramEnd"/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3часа)</w:t>
            </w:r>
          </w:p>
          <w:p w:rsidR="006B67B9" w:rsidRPr="00155A00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и техника безопасности при выполнении лабораторных, 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практических  работ</w:t>
            </w:r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 Ознакомление с оборудованием центра «Точка роста».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5636A8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№1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«Лабораторное оборудование и приборы для научных исследований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11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формируется и развивается изобретательское, креативное и критическое мышление обучающихся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6E5" w:rsidRPr="00155A0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Оформление уголка кружка.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2411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Формировать такие качества, как дружба, коллективизм, личная ответственность за общее дело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6B67B9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>оммуникативные – обеспечивающие социальную компетентность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– 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, логические, связанные с решением проблемы</w:t>
            </w:r>
          </w:p>
          <w:p w:rsidR="006B67B9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>егулятивные – обеспечивающие организацию собственной деятельности</w:t>
            </w:r>
          </w:p>
          <w:p w:rsidR="006B67B9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>ичностные – определяющие мотивационную ориентацию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Фотоиллюстрации, компьютер, принтер</w:t>
            </w:r>
          </w:p>
        </w:tc>
        <w:tc>
          <w:tcPr>
            <w:tcW w:w="567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</w:tcPr>
          <w:p w:rsidR="006B67B9" w:rsidRPr="00155A00" w:rsidRDefault="006B67B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A17273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здел 1. Лаборатория Левенгука </w:t>
            </w:r>
            <w:proofErr w:type="gramStart"/>
            <w:r w:rsidR="00A17273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247FD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proofErr w:type="gramEnd"/>
            <w:r w:rsidR="00C247FD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B67B9" w:rsidRPr="00155A00" w:rsidRDefault="00A1727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Методы изучения живых организмов: наблюдение, измерение, эксперимент 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>История изобретения микроскопа, его устройство и правила работы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17273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A17273" w:rsidRPr="00155A00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«Изучение устройства увеличительных приборов»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3142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микроскопом при изучении готовых микропрепаратов. Соблюдать правила работы в кабинете, обращения с лабораторным оборудованием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 световой, цифровой</w:t>
            </w:r>
            <w:r w:rsidR="00A17273" w:rsidRPr="00155A00">
              <w:rPr>
                <w:rFonts w:ascii="Times New Roman" w:hAnsi="Times New Roman" w:cs="Times New Roman"/>
                <w:sz w:val="20"/>
                <w:szCs w:val="20"/>
              </w:rPr>
              <w:t>, лупа.</w:t>
            </w:r>
          </w:p>
        </w:tc>
        <w:tc>
          <w:tcPr>
            <w:tcW w:w="567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040E" w:rsidRPr="00155A00" w:rsidTr="003E01CE">
        <w:tc>
          <w:tcPr>
            <w:tcW w:w="675" w:type="dxa"/>
          </w:tcPr>
          <w:p w:rsidR="00A3040E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</w:t>
            </w:r>
          </w:p>
        </w:tc>
        <w:tc>
          <w:tcPr>
            <w:tcW w:w="3260" w:type="dxa"/>
          </w:tcPr>
          <w:p w:rsidR="00A3040E" w:rsidRPr="00155A00" w:rsidRDefault="001B6E0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1984" w:type="dxa"/>
          </w:tcPr>
          <w:p w:rsidR="00A3040E" w:rsidRPr="00155A00" w:rsidRDefault="001B6E0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</w:t>
            </w:r>
          </w:p>
          <w:p w:rsidR="001B6E0F" w:rsidRPr="00155A00" w:rsidRDefault="00A1727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«Части клетки и их назначение».</w:t>
            </w:r>
          </w:p>
        </w:tc>
        <w:tc>
          <w:tcPr>
            <w:tcW w:w="2411" w:type="dxa"/>
          </w:tcPr>
          <w:p w:rsidR="00A3040E" w:rsidRPr="00155A00" w:rsidRDefault="001B6E0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3142" w:type="dxa"/>
          </w:tcPr>
          <w:p w:rsidR="00A3040E" w:rsidRPr="00155A00" w:rsidRDefault="001B6E0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увеличением</w:t>
            </w:r>
            <w:r w:rsidR="007D7D7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микроскопа</w:t>
            </w:r>
            <w:proofErr w:type="gramEnd"/>
            <w:r w:rsidR="007D7D7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3095" w:type="dxa"/>
          </w:tcPr>
          <w:p w:rsidR="00A3040E" w:rsidRPr="00155A00" w:rsidRDefault="001B6E0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Микроскоп световой, цифровой</w:t>
            </w:r>
            <w:r w:rsidR="00220E8D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E8D" w:rsidRPr="00155A00" w:rsidRDefault="00220E8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Иллюстрации, презентация. Схемы.</w:t>
            </w:r>
          </w:p>
        </w:tc>
        <w:tc>
          <w:tcPr>
            <w:tcW w:w="567" w:type="dxa"/>
          </w:tcPr>
          <w:p w:rsidR="00A3040E" w:rsidRPr="00155A00" w:rsidRDefault="00C247F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B67B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ED2" w:rsidRPr="00155A00">
              <w:rPr>
                <w:rFonts w:ascii="Times New Roman" w:hAnsi="Times New Roman" w:cs="Times New Roman"/>
                <w:sz w:val="20"/>
                <w:szCs w:val="20"/>
              </w:rPr>
              <w:t>Техника приготовления временного микропрепарата</w:t>
            </w:r>
          </w:p>
        </w:tc>
        <w:tc>
          <w:tcPr>
            <w:tcW w:w="1984" w:type="dxa"/>
          </w:tcPr>
          <w:p w:rsidR="006B67B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2411" w:type="dxa"/>
          </w:tcPr>
          <w:p w:rsidR="006B67B9" w:rsidRPr="00155A00" w:rsidRDefault="00E8701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3142" w:type="dxa"/>
          </w:tcPr>
          <w:p w:rsidR="0020481E" w:rsidRPr="00155A00" w:rsidRDefault="002048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5E6" w:rsidRPr="00155A0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азвивать самостоятельность при ведении учебно-познавательной деятельности.</w:t>
            </w:r>
          </w:p>
          <w:p w:rsidR="0020481E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накомить с многообразием микроскопов, устройством и правилами работы с ними (на примере цифрового микроскопа</w:t>
            </w:r>
            <w:proofErr w:type="gramStart"/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бучать</w:t>
            </w:r>
            <w:proofErr w:type="gramEnd"/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микроскопирования</w:t>
            </w:r>
            <w:proofErr w:type="spellEnd"/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481E" w:rsidRPr="00155A00" w:rsidRDefault="002048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377ED2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Интерактивный  комплекс,</w:t>
            </w:r>
            <w:r w:rsidR="00E8701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световой</w:t>
            </w:r>
            <w:r w:rsidR="00E8701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цифровой микроскоп, </w:t>
            </w:r>
            <w:r w:rsidR="00E8701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репчатый лук, пинцет, препаровальные иглы, стекла предметные, стаканчики с водой, пипетки, фильтровальная бумага, </w:t>
            </w:r>
            <w:proofErr w:type="spellStart"/>
            <w:r w:rsidR="00E8701A" w:rsidRPr="00155A00">
              <w:rPr>
                <w:rFonts w:ascii="Times New Roman" w:hAnsi="Times New Roman" w:cs="Times New Roman"/>
                <w:sz w:val="20"/>
                <w:szCs w:val="20"/>
              </w:rPr>
              <w:t>иод</w:t>
            </w:r>
            <w:proofErr w:type="spellEnd"/>
            <w:r w:rsidR="00E8701A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91E" w:rsidRPr="00155A00" w:rsidTr="003E01CE">
        <w:tc>
          <w:tcPr>
            <w:tcW w:w="675" w:type="dxa"/>
          </w:tcPr>
          <w:p w:rsidR="0038691E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8691E" w:rsidRPr="00155A00" w:rsidRDefault="003869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Клетки, ткани и органы растений. Отличительные признаки живых </w:t>
            </w:r>
            <w:r w:rsidR="0020481E" w:rsidRPr="00155A00">
              <w:rPr>
                <w:rFonts w:ascii="Times New Roman" w:hAnsi="Times New Roman" w:cs="Times New Roman"/>
                <w:sz w:val="20"/>
                <w:szCs w:val="20"/>
              </w:rPr>
              <w:t>организмов.</w:t>
            </w:r>
          </w:p>
        </w:tc>
        <w:tc>
          <w:tcPr>
            <w:tcW w:w="1984" w:type="dxa"/>
          </w:tcPr>
          <w:p w:rsidR="0020481E" w:rsidRPr="00155A00" w:rsidRDefault="002048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№4«Ткани растительного организма»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20481E" w:rsidRPr="00155A00" w:rsidRDefault="002048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8691E" w:rsidRPr="00155A00" w:rsidRDefault="003869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о ткани растений. Виды тканей: основная, покровная, проводящая,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механическая. Причины появления тканей. Растение как целостный живой организм, состоящий из клеток и тканей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38691E" w:rsidRPr="00155A00" w:rsidRDefault="003869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понятие «ткань». Характеризовать особенности строения и функции тканей растений. Устанавливать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38691E" w:rsidRPr="00155A00" w:rsidRDefault="003869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 цифровой, микропрепараты</w:t>
            </w:r>
            <w:r w:rsidR="0020481E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микропрепараты «Продольный срез стебля кукурузы», «Поперечный срез </w:t>
            </w:r>
            <w:r w:rsidR="0020481E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567" w:type="dxa"/>
          </w:tcPr>
          <w:p w:rsidR="0038691E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«Микромир</w:t>
            </w:r>
            <w:r w:rsidR="00B055C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6B67B9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Мини-исследование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B055CA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исследования различных объектов при помощи 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микроскопа .</w:t>
            </w:r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6B67B9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</w:tcPr>
          <w:p w:rsidR="00B055CA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55CA" w:rsidRPr="00155A00">
              <w:rPr>
                <w:rFonts w:ascii="Times New Roman" w:hAnsi="Times New Roman" w:cs="Times New Roman"/>
                <w:sz w:val="20"/>
                <w:szCs w:val="20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B055CA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изучить разновидности микроорганизмов;</w:t>
            </w:r>
          </w:p>
          <w:p w:rsidR="00B055CA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выяснить какую роль микромир играет для природы и человека</w:t>
            </w:r>
          </w:p>
          <w:p w:rsidR="00B055CA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узнать может ли микромир причинить </w:t>
            </w:r>
            <w:proofErr w:type="spellStart"/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вред,если</w:t>
            </w:r>
            <w:proofErr w:type="spellEnd"/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да, то выделить способы борьбы с ним;</w:t>
            </w:r>
          </w:p>
          <w:p w:rsidR="00B055CA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опрос среди 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учащихся.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B055C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цифровой, </w:t>
            </w:r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ит.д.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</w:tcPr>
          <w:p w:rsidR="006B67B9" w:rsidRPr="00155A00" w:rsidRDefault="00E112A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="006B67B9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растений (</w:t>
            </w:r>
            <w:r w:rsidR="00B0277F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  </w:t>
            </w: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r w:rsidR="006B67B9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у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растений. 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740EB9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562A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«Дыхание листьев»,</w:t>
            </w:r>
          </w:p>
        </w:tc>
        <w:tc>
          <w:tcPr>
            <w:tcW w:w="2411" w:type="dxa"/>
          </w:tcPr>
          <w:p w:rsidR="006B67B9" w:rsidRPr="00155A00" w:rsidRDefault="00C26594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сущность процесса дыхания 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у растении</w:t>
            </w:r>
            <w:proofErr w:type="gramEnd"/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286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6B67B9" w:rsidRPr="00155A00" w:rsidRDefault="00C26594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отношения к своему здоровью, привитие интереса к изучению предмета</w:t>
            </w:r>
            <w:r w:rsidR="00337286" w:rsidRPr="00155A00">
              <w:rPr>
                <w:rFonts w:ascii="Times New Roman" w:hAnsi="Times New Roman" w:cs="Times New Roman"/>
                <w:sz w:val="20"/>
                <w:szCs w:val="20"/>
              </w:rPr>
              <w:t>. Выполнять опыт, наблюдать результаты и делать выводы по результатам исследования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6B67B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мпьютер с программой </w:t>
            </w:r>
            <w:proofErr w:type="spellStart"/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>Releon</w:t>
            </w:r>
            <w:proofErr w:type="spellEnd"/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>Lite</w:t>
            </w:r>
            <w:proofErr w:type="spellEnd"/>
            <w:r w:rsidR="00C26594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, датчики кислорода и углекислого газа, </w:t>
            </w:r>
          </w:p>
        </w:tc>
        <w:tc>
          <w:tcPr>
            <w:tcW w:w="567" w:type="dxa"/>
          </w:tcPr>
          <w:p w:rsidR="006B67B9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Изучение механизмов испарения воды листьями.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№ 6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«Зависимость транспирации и температуры от площади поверхности листьев»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1" w:type="dxa"/>
          </w:tcPr>
          <w:p w:rsidR="006B67B9" w:rsidRPr="00155A00" w:rsidRDefault="00E112A9" w:rsidP="000D15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337286" w:rsidRPr="00155A00">
              <w:rPr>
                <w:rFonts w:ascii="Times New Roman" w:hAnsi="Times New Roman" w:cs="Times New Roman"/>
                <w:sz w:val="20"/>
                <w:szCs w:val="20"/>
              </w:rPr>
              <w:t>ыявить зависимость транспирации и температуры от площади поверхности листьев.</w:t>
            </w:r>
            <w:r w:rsidR="00B71B9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337286" w:rsidP="000D15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Испарение воды растениями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№7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«Испарение в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оды 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листьями до и после полива»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7D1470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Выяснить как влияет, полив растения на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испаряемой воды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6B67B9" w:rsidRPr="00155A00" w:rsidRDefault="007D1470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Провести измерения температуры и влажности, когда земля в горшке с растением сухая.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Проанализировать полученные данные.  </w:t>
            </w:r>
          </w:p>
        </w:tc>
        <w:tc>
          <w:tcPr>
            <w:tcW w:w="3095" w:type="dxa"/>
          </w:tcPr>
          <w:p w:rsidR="007D1470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омпьютер с программным </w:t>
            </w:r>
            <w:proofErr w:type="gramStart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>обеспечением  измерительный</w:t>
            </w:r>
            <w:proofErr w:type="gramEnd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Интерфейс </w:t>
            </w:r>
          </w:p>
          <w:p w:rsidR="006B67B9" w:rsidRPr="00155A00" w:rsidRDefault="007D1470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датчик температуры  датчик влажности.</w:t>
            </w:r>
          </w:p>
        </w:tc>
        <w:tc>
          <w:tcPr>
            <w:tcW w:w="567" w:type="dxa"/>
          </w:tcPr>
          <w:p w:rsidR="006B67B9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3260" w:type="dxa"/>
          </w:tcPr>
          <w:p w:rsidR="006B67B9" w:rsidRPr="00155A00" w:rsidRDefault="007D1470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Тургор в жизни растений.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№ 8 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Тургорное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клеток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ыяснить зависимость </w:t>
            </w:r>
            <w:proofErr w:type="spellStart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>тургорного</w:t>
            </w:r>
            <w:proofErr w:type="spellEnd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от количества вод в клетках.</w:t>
            </w:r>
          </w:p>
        </w:tc>
        <w:tc>
          <w:tcPr>
            <w:tcW w:w="3142" w:type="dxa"/>
          </w:tcPr>
          <w:p w:rsidR="006B67B9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3095" w:type="dxa"/>
          </w:tcPr>
          <w:p w:rsidR="006B67B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>препаровальные</w:t>
            </w:r>
            <w:proofErr w:type="spellEnd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стекла, </w:t>
            </w:r>
            <w:proofErr w:type="spellStart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>препаровальная</w:t>
            </w:r>
            <w:proofErr w:type="spellEnd"/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67" w:type="dxa"/>
          </w:tcPr>
          <w:p w:rsidR="006B67B9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7E0D" w:rsidRPr="00155A00" w:rsidTr="003E01CE">
        <w:tc>
          <w:tcPr>
            <w:tcW w:w="675" w:type="dxa"/>
          </w:tcPr>
          <w:p w:rsidR="008B7E0D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B7E0D" w:rsidRPr="00155A00" w:rsidRDefault="008B7E0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Воздушное питание растений — фотосинтез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B7E0D" w:rsidRPr="00155A00" w:rsidRDefault="0005044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9</w:t>
            </w:r>
          </w:p>
          <w:p w:rsidR="00050445" w:rsidRPr="00155A00" w:rsidRDefault="0005044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«Фотосинтез»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050445" w:rsidRPr="00155A00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механизм фотосинтеза как способа питания растений;</w:t>
            </w:r>
          </w:p>
          <w:p w:rsidR="00050445" w:rsidRPr="00155A00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сущность процесса фотосинтеза и его значения для жизни на Земле</w:t>
            </w:r>
            <w:r w:rsidR="00BE3B9E"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7E0D" w:rsidRPr="00155A00" w:rsidRDefault="008B7E0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8B7E0D" w:rsidRPr="00155A00" w:rsidRDefault="008B7E0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</w:t>
            </w:r>
            <w:r w:rsidR="00050445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8B7E0D" w:rsidRPr="00155A00" w:rsidRDefault="008B7E0D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экологии (датчик углекислого газа и кислорода)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B7E0D" w:rsidRPr="00155A00" w:rsidRDefault="00BE3B9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6B67B9" w:rsidRPr="00155A00" w:rsidRDefault="00BE3B9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Кутикула.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Значение кутикулы и пробки в защите растений от испарения</w:t>
            </w:r>
            <w:r w:rsidR="00BE3B9E" w:rsidRPr="00155A0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11" w:type="dxa"/>
          </w:tcPr>
          <w:p w:rsidR="006B67B9" w:rsidRPr="00155A00" w:rsidRDefault="000D15E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>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3142" w:type="dxa"/>
          </w:tcPr>
          <w:p w:rsidR="00BE3B9E" w:rsidRPr="00155A00" w:rsidRDefault="00BE3B9E" w:rsidP="00EF42C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 значение имеют кутикула и пробка в испарении воды растением.</w:t>
            </w:r>
            <w:r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7D1470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567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3040E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прорастания семян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A562A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№ 11 </w:t>
            </w:r>
            <w:r w:rsidR="00A3040E" w:rsidRPr="00155A00">
              <w:rPr>
                <w:rFonts w:ascii="Times New Roman" w:hAnsi="Times New Roman" w:cs="Times New Roman"/>
                <w:sz w:val="20"/>
                <w:szCs w:val="20"/>
              </w:rPr>
              <w:t>«Условия прорастания семян». Значение воды и воздуха для прорастания семян»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A3040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3142" w:type="dxa"/>
          </w:tcPr>
          <w:p w:rsidR="006B67B9" w:rsidRPr="00155A00" w:rsidRDefault="00A3040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оборудованием, увеличительными приборами</w:t>
            </w:r>
            <w:r w:rsidR="000D15E6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6B67B9" w:rsidRPr="00155A00" w:rsidRDefault="00A3040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Цифровая лаборатория по экологии (датчик освещенности, влажности и температуры).</w:t>
            </w:r>
          </w:p>
        </w:tc>
        <w:tc>
          <w:tcPr>
            <w:tcW w:w="567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7D5A" w:rsidRPr="00155A00" w:rsidTr="003E01CE">
        <w:tc>
          <w:tcPr>
            <w:tcW w:w="675" w:type="dxa"/>
          </w:tcPr>
          <w:p w:rsidR="00B0277F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3260" w:type="dxa"/>
          </w:tcPr>
          <w:p w:rsidR="00C47D5A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Деление клеток.</w:t>
            </w:r>
          </w:p>
        </w:tc>
        <w:tc>
          <w:tcPr>
            <w:tcW w:w="1984" w:type="dxa"/>
          </w:tcPr>
          <w:p w:rsidR="00C47D5A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</w:t>
            </w:r>
            <w:r w:rsidR="00A562A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«Наблюдение фаз митоза в клетках растений»</w:t>
            </w:r>
          </w:p>
        </w:tc>
        <w:tc>
          <w:tcPr>
            <w:tcW w:w="2411" w:type="dxa"/>
          </w:tcPr>
          <w:p w:rsidR="00C47D5A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Рассмотрение микропрепаратов с делящимися клетками растения.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изучить поведение хромосом во время фаз митоза</w:t>
            </w:r>
          </w:p>
        </w:tc>
        <w:tc>
          <w:tcPr>
            <w:tcW w:w="3142" w:type="dxa"/>
          </w:tcPr>
          <w:p w:rsidR="001A76E5" w:rsidRPr="00155A00" w:rsidRDefault="001A76E5" w:rsidP="001A76E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55A00">
              <w:rPr>
                <w:color w:val="000000"/>
                <w:sz w:val="20"/>
                <w:szCs w:val="2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 w:rsidR="002E2007" w:rsidRPr="00155A00">
              <w:rPr>
                <w:color w:val="000000"/>
                <w:sz w:val="20"/>
                <w:szCs w:val="20"/>
              </w:rPr>
              <w:t xml:space="preserve"> </w:t>
            </w:r>
            <w:r w:rsidRPr="00155A00">
              <w:rPr>
                <w:color w:val="000000"/>
                <w:sz w:val="20"/>
                <w:szCs w:val="20"/>
              </w:rPr>
              <w:t xml:space="preserve">развивающая – способствовать формированию навыков работы с </w:t>
            </w:r>
            <w:proofErr w:type="gramStart"/>
            <w:r w:rsidRPr="00155A00">
              <w:rPr>
                <w:color w:val="000000"/>
                <w:sz w:val="20"/>
                <w:szCs w:val="20"/>
              </w:rPr>
              <w:t>микроскопом;-</w:t>
            </w:r>
            <w:proofErr w:type="gramEnd"/>
            <w:r w:rsidRPr="00155A00">
              <w:rPr>
                <w:color w:val="000000"/>
                <w:sz w:val="20"/>
                <w:szCs w:val="20"/>
              </w:rPr>
              <w:t xml:space="preserve">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 w:rsidR="002E2007" w:rsidRPr="00155A00">
              <w:rPr>
                <w:color w:val="000000"/>
                <w:sz w:val="20"/>
                <w:szCs w:val="20"/>
              </w:rPr>
              <w:t>.</w:t>
            </w:r>
          </w:p>
          <w:p w:rsidR="00C47D5A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C47D5A" w:rsidRPr="00155A00" w:rsidRDefault="002E2007" w:rsidP="002E2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редметные стек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ла, покровные 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стекла, </w:t>
            </w:r>
            <w:proofErr w:type="spellStart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препаровальная</w:t>
            </w:r>
            <w:proofErr w:type="spellEnd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67" w:type="dxa"/>
          </w:tcPr>
          <w:p w:rsidR="00C47D5A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12A9" w:rsidRPr="00155A00" w:rsidTr="003E01CE">
        <w:tc>
          <w:tcPr>
            <w:tcW w:w="675" w:type="dxa"/>
          </w:tcPr>
          <w:p w:rsidR="00E112A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112A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984" w:type="dxa"/>
          </w:tcPr>
          <w:p w:rsidR="00E112A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A562A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№ 13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«Обнаружение хлоропластов в клетках растений»</w:t>
            </w:r>
          </w:p>
        </w:tc>
        <w:tc>
          <w:tcPr>
            <w:tcW w:w="2411" w:type="dxa"/>
          </w:tcPr>
          <w:p w:rsidR="00E112A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Характеризовать главные признаки растений.</w:t>
            </w:r>
          </w:p>
        </w:tc>
        <w:tc>
          <w:tcPr>
            <w:tcW w:w="3142" w:type="dxa"/>
          </w:tcPr>
          <w:p w:rsidR="00E112A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человекаУмение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лабораторным оборудованием, увеличительными приборами</w:t>
            </w:r>
          </w:p>
        </w:tc>
        <w:tc>
          <w:tcPr>
            <w:tcW w:w="3095" w:type="dxa"/>
          </w:tcPr>
          <w:p w:rsidR="00E112A9" w:rsidRPr="00155A00" w:rsidRDefault="00E112A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:rsidR="00E112A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73C" w:rsidRPr="00155A00" w:rsidTr="003E01CE">
        <w:tc>
          <w:tcPr>
            <w:tcW w:w="675" w:type="dxa"/>
          </w:tcPr>
          <w:p w:rsidR="003C473C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2-23</w:t>
            </w:r>
          </w:p>
        </w:tc>
        <w:tc>
          <w:tcPr>
            <w:tcW w:w="3260" w:type="dxa"/>
          </w:tcPr>
          <w:p w:rsidR="003C473C" w:rsidRPr="00155A00" w:rsidRDefault="001D507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Лист.</w:t>
            </w:r>
          </w:p>
        </w:tc>
        <w:tc>
          <w:tcPr>
            <w:tcW w:w="1984" w:type="dxa"/>
          </w:tcPr>
          <w:p w:rsidR="003C473C" w:rsidRPr="00155A00" w:rsidRDefault="003C473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="00A562A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№ 14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«Обнаружение нитратов в листьях» </w:t>
            </w:r>
          </w:p>
          <w:p w:rsidR="003C473C" w:rsidRPr="00155A00" w:rsidRDefault="003C473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C473C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>бнаружить нитраты в листьях растений и определить источник их поступления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3C473C" w:rsidRPr="00155A00" w:rsidRDefault="003C473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 w:rsidR="001A76E5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3C473C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обеги комнатных растений (бальзамина, </w:t>
            </w:r>
            <w:proofErr w:type="spellStart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>сингониума</w:t>
            </w:r>
            <w:proofErr w:type="spellEnd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или быстрорастущих видов семейства </w:t>
            </w:r>
            <w:proofErr w:type="spellStart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>коммелиновые</w:t>
            </w:r>
            <w:proofErr w:type="spellEnd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 — традесканции, </w:t>
            </w:r>
            <w:proofErr w:type="spellStart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>зебрины</w:t>
            </w:r>
            <w:proofErr w:type="spellEnd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>сеткреазии</w:t>
            </w:r>
            <w:proofErr w:type="spellEnd"/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), ступка с пестиком, </w:t>
            </w:r>
            <w:r w:rsidR="003C473C"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C473C" w:rsidRPr="00155A00" w:rsidRDefault="00A562A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277F" w:rsidRPr="00155A0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 растений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«Способы  вегетативного размножения растений».</w:t>
            </w:r>
          </w:p>
        </w:tc>
        <w:tc>
          <w:tcPr>
            <w:tcW w:w="2411" w:type="dxa"/>
          </w:tcPr>
          <w:p w:rsidR="006B67B9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3142" w:type="dxa"/>
          </w:tcPr>
          <w:p w:rsidR="006B67B9" w:rsidRPr="00155A00" w:rsidRDefault="001A76E5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знания о </w:t>
            </w:r>
            <w:r w:rsidRPr="00155A0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3095" w:type="dxa"/>
          </w:tcPr>
          <w:p w:rsidR="001A76E5" w:rsidRPr="00155A00" w:rsidRDefault="001A76E5" w:rsidP="001A76E5">
            <w:pPr>
              <w:pStyle w:val="a7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55A00">
              <w:rPr>
                <w:sz w:val="20"/>
                <w:szCs w:val="20"/>
              </w:rPr>
              <w:t>С</w:t>
            </w:r>
            <w:r w:rsidRPr="00155A00">
              <w:rPr>
                <w:color w:val="000000"/>
                <w:sz w:val="20"/>
                <w:szCs w:val="20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155A00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155A00">
              <w:rPr>
                <w:color w:val="000000"/>
                <w:sz w:val="20"/>
                <w:szCs w:val="20"/>
              </w:rPr>
              <w:t>видеоурок</w:t>
            </w:r>
            <w:proofErr w:type="spellEnd"/>
            <w:r w:rsidRPr="00155A00">
              <w:rPr>
                <w:color w:val="000000"/>
                <w:sz w:val="20"/>
                <w:szCs w:val="20"/>
              </w:rPr>
              <w:t xml:space="preserve"> и таблица «Вегетативное размножение».</w:t>
            </w:r>
          </w:p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D7C" w:rsidRPr="00155A00" w:rsidTr="003E01CE">
        <w:tc>
          <w:tcPr>
            <w:tcW w:w="675" w:type="dxa"/>
          </w:tcPr>
          <w:p w:rsidR="007D7D7C" w:rsidRPr="00155A00" w:rsidRDefault="007D7D7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</w:tcPr>
          <w:p w:rsidR="007D7D7C" w:rsidRPr="00155A00" w:rsidRDefault="007D7D7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3.Животные (</w:t>
            </w:r>
            <w:r w:rsidR="00693336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F2586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B6" w:rsidRPr="00155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C1CD3" w:rsidRPr="00155A00">
              <w:rPr>
                <w:rFonts w:ascii="Times New Roman" w:hAnsi="Times New Roman" w:cs="Times New Roman"/>
                <w:sz w:val="20"/>
                <w:szCs w:val="20"/>
              </w:rPr>
              <w:t>Животные. Строение животных. Многообразие животных, их роль в природе и жизни человек</w:t>
            </w:r>
            <w:r w:rsidR="00B71B97" w:rsidRPr="00155A0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8C1CD3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1B9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работа «Классификация животных </w:t>
            </w:r>
            <w:r w:rsidR="00B71B97" w:rsidRPr="00155A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8C1CD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3142" w:type="dxa"/>
          </w:tcPr>
          <w:p w:rsidR="006B67B9" w:rsidRPr="00155A00" w:rsidRDefault="008C1CD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</w:t>
            </w:r>
            <w:r w:rsidR="007D7D7C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3095" w:type="dxa"/>
          </w:tcPr>
          <w:p w:rsidR="006B67B9" w:rsidRPr="00155A00" w:rsidRDefault="008C1CD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:rsidR="006B67B9" w:rsidRPr="00155A00" w:rsidRDefault="007D7D7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6758B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Простейшие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47D5A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2411" w:type="dxa"/>
          </w:tcPr>
          <w:p w:rsidR="006B67B9" w:rsidRPr="00155A00" w:rsidRDefault="007D7D7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зучить особенности строения и жизнедеятельности простейших (</w:t>
            </w:r>
            <w:proofErr w:type="spellStart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Protozoa</w:t>
            </w:r>
            <w:proofErr w:type="spellEnd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142" w:type="dxa"/>
          </w:tcPr>
          <w:p w:rsidR="006B67B9" w:rsidRPr="00155A00" w:rsidRDefault="0038691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Выявлять характерные </w:t>
            </w:r>
            <w:proofErr w:type="gram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при- знаки</w:t>
            </w:r>
            <w:proofErr w:type="gram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подцарства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Простей- 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шие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или Одноклеточные, 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 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 Саркодовые 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жгутико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 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носцы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Распознавать представите- лей класса Саркодовые на микропрепаратах, рисунках, фотографиях.</w:t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Устанавливать взаимосвязь строения и функций организма на примере амёбы-про- </w:t>
            </w:r>
            <w:proofErr w:type="spellStart"/>
            <w:r w:rsidR="002E2007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тея</w:t>
            </w:r>
            <w:proofErr w:type="spellEnd"/>
            <w:r w:rsidR="002E2007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Обосновывать</w:t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роль простей- 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ших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в экосистемах</w:t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Умение работать с </w:t>
            </w:r>
            <w:proofErr w:type="spellStart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лабора</w:t>
            </w:r>
            <w:proofErr w:type="spellEnd"/>
            <w:r w:rsidR="00693336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 торным оборудованием, увеличительными приборами</w:t>
            </w:r>
          </w:p>
        </w:tc>
        <w:tc>
          <w:tcPr>
            <w:tcW w:w="309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редметные стёкла, покровные стекла, </w:t>
            </w:r>
            <w:proofErr w:type="spellStart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>препаровальная</w:t>
            </w:r>
            <w:proofErr w:type="spellEnd"/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507E" w:rsidRPr="00155A00" w:rsidTr="003E01CE">
        <w:tc>
          <w:tcPr>
            <w:tcW w:w="675" w:type="dxa"/>
          </w:tcPr>
          <w:p w:rsidR="001D507E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0" w:type="dxa"/>
          </w:tcPr>
          <w:p w:rsidR="001D507E" w:rsidRPr="00155A00" w:rsidRDefault="001D507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Движение животных.</w:t>
            </w:r>
          </w:p>
        </w:tc>
        <w:tc>
          <w:tcPr>
            <w:tcW w:w="1984" w:type="dxa"/>
          </w:tcPr>
          <w:p w:rsidR="001D507E" w:rsidRPr="00155A00" w:rsidRDefault="001D507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Лабораторная</w:t>
            </w:r>
            <w:r w:rsidR="002E2007" w:rsidRPr="00155A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55A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№</w:t>
            </w:r>
            <w:r w:rsidR="00B0277F" w:rsidRPr="00155A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«Наблюдение за передвижением животных»</w:t>
            </w:r>
            <w:r w:rsidR="00B0277F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1D507E" w:rsidRPr="00155A00" w:rsidRDefault="001D507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Готовить 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микро- препарат</w:t>
            </w:r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культуры инфузорий. Изучать живые организмы под микроскопом 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малом уве</w:t>
            </w:r>
            <w:r w:rsidRPr="00155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личении.</w:t>
            </w:r>
          </w:p>
        </w:tc>
        <w:tc>
          <w:tcPr>
            <w:tcW w:w="3142" w:type="dxa"/>
          </w:tcPr>
          <w:p w:rsidR="001D507E" w:rsidRPr="00155A00" w:rsidRDefault="001D507E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Формулировать вывод о з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начении движения для животных.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Фиксировать результаты наблюде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>ний в тетради.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Соблюдать правила работы в кабинете, обращения с лаборато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рным оборудованием.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3095" w:type="dxa"/>
          </w:tcPr>
          <w:p w:rsidR="001D507E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r w:rsidR="001D507E" w:rsidRPr="00155A00">
              <w:rPr>
                <w:rFonts w:ascii="Times New Roman" w:hAnsi="Times New Roman" w:cs="Times New Roman"/>
                <w:sz w:val="20"/>
                <w:szCs w:val="20"/>
              </w:rPr>
              <w:t>тронные </w:t>
            </w:r>
            <w:proofErr w:type="spellStart"/>
            <w:r w:rsidR="001D507E" w:rsidRPr="00155A00">
              <w:rPr>
                <w:rFonts w:ascii="Times New Roman" w:hAnsi="Times New Roman" w:cs="Times New Roman"/>
                <w:sz w:val="20"/>
                <w:szCs w:val="20"/>
              </w:rPr>
              <w:t>табли</w:t>
            </w:r>
            <w:proofErr w:type="spellEnd"/>
            <w:r w:rsidR="001D507E" w:rsidRPr="00155A0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proofErr w:type="spellStart"/>
            <w:r w:rsidR="001D507E" w:rsidRPr="00155A00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  <w:r w:rsidR="001D507E" w:rsidRPr="00155A00">
              <w:rPr>
                <w:rFonts w:ascii="Times New Roman" w:hAnsi="Times New Roman" w:cs="Times New Roman"/>
                <w:sz w:val="20"/>
                <w:szCs w:val="20"/>
              </w:rPr>
              <w:t> и плакаты.</w:t>
            </w:r>
          </w:p>
        </w:tc>
        <w:tc>
          <w:tcPr>
            <w:tcW w:w="567" w:type="dxa"/>
          </w:tcPr>
          <w:p w:rsidR="001D507E" w:rsidRPr="00155A00" w:rsidRDefault="0069333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7D5A" w:rsidRPr="00155A00" w:rsidTr="003E01CE">
        <w:tc>
          <w:tcPr>
            <w:tcW w:w="675" w:type="dxa"/>
          </w:tcPr>
          <w:p w:rsidR="00C47D5A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C47D5A" w:rsidRPr="00155A00" w:rsidRDefault="007D7D7C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Тип кольчатые черви. Внутреннее строение дождевого червя.</w:t>
            </w:r>
          </w:p>
        </w:tc>
        <w:tc>
          <w:tcPr>
            <w:tcW w:w="1984" w:type="dxa"/>
          </w:tcPr>
          <w:p w:rsidR="00C47D5A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2411" w:type="dxa"/>
          </w:tcPr>
          <w:p w:rsidR="00C47D5A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изучить внутреннее развитие дождевого червя.</w:t>
            </w:r>
          </w:p>
        </w:tc>
        <w:tc>
          <w:tcPr>
            <w:tcW w:w="3142" w:type="dxa"/>
          </w:tcPr>
          <w:p w:rsidR="00693336" w:rsidRPr="00155A00" w:rsidRDefault="0069333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Называть черты более 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высо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- кой организации кольчатых чер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вей по сравнению с кру- </w:t>
            </w:r>
            <w:proofErr w:type="gramStart"/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глыми.Распознавать</w:t>
            </w:r>
            <w:proofErr w:type="gramEnd"/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 представите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лей клас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са на рисунках, фотографиях. Х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арактеризовать черты ус- 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ложнения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 строе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ния систем внутренних органов.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Формулировать вывод об уровне строения органов чувств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D5A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C47D5A" w:rsidRPr="00155A00" w:rsidRDefault="00433873" w:rsidP="004338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47D5A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инокулярный микроскоп, препарат поперечный срез дождевого червя, препарат поперечный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Лупа. </w:t>
            </w:r>
          </w:p>
        </w:tc>
        <w:tc>
          <w:tcPr>
            <w:tcW w:w="567" w:type="dxa"/>
          </w:tcPr>
          <w:p w:rsidR="00C47D5A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E2007" w:rsidRPr="00155A0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B67B9" w:rsidRPr="00155A00" w:rsidRDefault="00C47D5A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  <w:r w:rsidR="00B71B97" w:rsidRPr="00155A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следование «Птицы на кормушке» </w:t>
            </w:r>
          </w:p>
        </w:tc>
        <w:tc>
          <w:tcPr>
            <w:tcW w:w="1984" w:type="dxa"/>
          </w:tcPr>
          <w:p w:rsidR="006B67B9" w:rsidRPr="00155A00" w:rsidRDefault="00B0277F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орнитология. </w:t>
            </w:r>
            <w:r w:rsidR="006B67B9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группах: исследование «Птицы на кормушке». </w:t>
            </w:r>
          </w:p>
        </w:tc>
        <w:tc>
          <w:tcPr>
            <w:tcW w:w="2411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6B67B9" w:rsidRPr="00155A00" w:rsidRDefault="006B67B9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7B9" w:rsidRPr="00155A00" w:rsidRDefault="00693336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3873" w:rsidRPr="00155A00" w:rsidTr="003E01CE">
        <w:tc>
          <w:tcPr>
            <w:tcW w:w="675" w:type="dxa"/>
          </w:tcPr>
          <w:p w:rsidR="00433873" w:rsidRPr="00155A00" w:rsidRDefault="00433873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</w:tcPr>
          <w:p w:rsidR="00433873" w:rsidRPr="00155A00" w:rsidRDefault="00433873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Экология(2 часа)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6B67B9" w:rsidRPr="00155A00" w:rsidRDefault="00C247FD" w:rsidP="00C24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FC2" w:rsidRPr="00155A00">
              <w:rPr>
                <w:rFonts w:ascii="Times New Roman" w:hAnsi="Times New Roman" w:cs="Times New Roman"/>
                <w:sz w:val="20"/>
                <w:szCs w:val="20"/>
              </w:rPr>
              <w:t>Влияние экологических факторов на организмы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B67B9" w:rsidRPr="00155A00" w:rsidRDefault="0038691E" w:rsidP="00C24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7FD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практикум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«Влияние абиотических факторов на организмы»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D118FB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факторов среды на организмы, приводить примеры собственных наблюдений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6B67B9" w:rsidRPr="00155A00" w:rsidRDefault="00D118FB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5" w:type="dxa"/>
          </w:tcPr>
          <w:p w:rsidR="006B67B9" w:rsidRPr="00155A00" w:rsidRDefault="00D118FB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экологии (датчик освещенности, влажности и температуры)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7B9" w:rsidRPr="00155A00" w:rsidTr="003E01CE">
        <w:tc>
          <w:tcPr>
            <w:tcW w:w="675" w:type="dxa"/>
          </w:tcPr>
          <w:p w:rsidR="006B67B9" w:rsidRPr="00155A00" w:rsidRDefault="002E200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60" w:type="dxa"/>
          </w:tcPr>
          <w:p w:rsidR="006B67B9" w:rsidRPr="00155A00" w:rsidRDefault="00B71B9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«Микроклимат в классе»</w:t>
            </w:r>
          </w:p>
        </w:tc>
        <w:tc>
          <w:tcPr>
            <w:tcW w:w="1984" w:type="dxa"/>
          </w:tcPr>
          <w:p w:rsidR="006B67B9" w:rsidRPr="00155A00" w:rsidRDefault="00B71B9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7FD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практикум 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«Измерение влажности и температуры в разных зонах класса»</w:t>
            </w:r>
            <w:r w:rsidR="00433873" w:rsidRPr="00155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6B67B9" w:rsidRPr="00155A00" w:rsidRDefault="00B71B97" w:rsidP="004338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3142" w:type="dxa"/>
          </w:tcPr>
          <w:p w:rsidR="006B67B9" w:rsidRPr="00155A00" w:rsidRDefault="00B71B9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Сравнительное исследование температуры и влажности воздуха в классе и около растения.</w:t>
            </w:r>
            <w:r w:rsidR="007D1470"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Какую роль играют зелёные насаждения в городе? </w:t>
            </w:r>
          </w:p>
        </w:tc>
        <w:tc>
          <w:tcPr>
            <w:tcW w:w="3095" w:type="dxa"/>
          </w:tcPr>
          <w:p w:rsidR="006B67B9" w:rsidRPr="00155A00" w:rsidRDefault="00B71B97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567" w:type="dxa"/>
          </w:tcPr>
          <w:p w:rsidR="006B67B9" w:rsidRPr="00155A00" w:rsidRDefault="005636A8" w:rsidP="00EF4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Default="00A53791" w:rsidP="00A5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4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8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4B" w:rsidRPr="00C247FD" w:rsidRDefault="00A53791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2723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27231C" w:rsidRPr="000D15E6" w:rsidRDefault="0027231C" w:rsidP="00A8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850"/>
        <w:gridCol w:w="1843"/>
        <w:gridCol w:w="1559"/>
      </w:tblGrid>
      <w:tr w:rsidR="00956720" w:rsidRPr="00155A00" w:rsidTr="00A53791">
        <w:trPr>
          <w:trHeight w:val="375"/>
        </w:trPr>
        <w:tc>
          <w:tcPr>
            <w:tcW w:w="675" w:type="dxa"/>
            <w:vMerge w:val="restart"/>
          </w:tcPr>
          <w:p w:rsidR="00956720" w:rsidRPr="00155A00" w:rsidRDefault="00956720" w:rsidP="00625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498" w:type="dxa"/>
            <w:vMerge w:val="restart"/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6720" w:rsidRPr="00155A00" w:rsidTr="00A53791">
        <w:trPr>
          <w:trHeight w:val="450"/>
        </w:trPr>
        <w:tc>
          <w:tcPr>
            <w:tcW w:w="675" w:type="dxa"/>
            <w:vMerge/>
          </w:tcPr>
          <w:p w:rsidR="00956720" w:rsidRPr="00155A00" w:rsidRDefault="00956720" w:rsidP="00625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vMerge/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56720" w:rsidRPr="00155A00" w:rsidRDefault="00956720" w:rsidP="00625D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625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Введение.(3часа)</w:t>
            </w: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и техника безопасности при выполнении лабораторных, </w:t>
            </w: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практических  работ</w:t>
            </w:r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720" w:rsidRPr="00155A00" w:rsidTr="00A53791">
        <w:tc>
          <w:tcPr>
            <w:tcW w:w="675" w:type="dxa"/>
            <w:tcBorders>
              <w:top w:val="single" w:sz="4" w:space="0" w:color="auto"/>
            </w:tcBorders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155A00" w:rsidRDefault="00956720" w:rsidP="00A53791">
            <w:pPr>
              <w:pStyle w:val="a3"/>
              <w:ind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27231C" w:rsidRPr="00155A00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top w:val="nil"/>
            </w:tcBorders>
          </w:tcPr>
          <w:p w:rsidR="0027231C" w:rsidRPr="00155A00" w:rsidRDefault="0027231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Лаборатория Левенгука ( 6  часов)</w:t>
            </w: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«Изучение устройства увеличительных приборов».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Клеточное строение организмов. Многообразие клеток. Методы изучения живых.  Лабораторный практикум</w:t>
            </w:r>
          </w:p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«Части клетки и их назначение».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Техника приготовления временного микропрепарата. Лабораторная работа №3 «Приготовление препарата клеток сочной чешуи луковицы лука».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720" w:rsidRPr="00155A00" w:rsidTr="00A53791">
        <w:tc>
          <w:tcPr>
            <w:tcW w:w="675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498" w:type="dxa"/>
          </w:tcPr>
          <w:p w:rsidR="00956720" w:rsidRPr="00155A00" w:rsidRDefault="00956720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«Микромир вокруг нас». Мини-исследование.</w:t>
            </w:r>
          </w:p>
        </w:tc>
        <w:tc>
          <w:tcPr>
            <w:tcW w:w="850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720" w:rsidRPr="00155A00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27231C" w:rsidRPr="00155A00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</w:tcPr>
          <w:p w:rsidR="0027231C" w:rsidRPr="00155A00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2.Биология растений (  16  часов)</w:t>
            </w: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Дыхание  и</w:t>
            </w:r>
            <w:proofErr w:type="gram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у растений. Лабораторная работа № 5 «Дыхание листьев»,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Тургор в жизни растений. Лабораторная работа № 8 </w:t>
            </w:r>
            <w:proofErr w:type="spellStart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Тургорное</w:t>
            </w:r>
            <w:proofErr w:type="spellEnd"/>
            <w:r w:rsidRPr="00155A00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клеток.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Воздушное питание растений — фотосинтез. Лабораторная работа № 9</w:t>
            </w:r>
          </w:p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«Фотосинтез».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Лист. Лабораторная работа № 14 «Обнаружение нитратов в листьях»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 растений. Практическая работа «Способы  вегетативного размножения растений».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27231C" w:rsidRPr="00155A00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</w:tcPr>
          <w:p w:rsidR="0027231C" w:rsidRPr="00155A00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3.Животные (7</w:t>
            </w:r>
            <w:r w:rsidR="00556454"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Животные. Строение животных. Многообразие животных, их роль в природе и жизни человека.    Практическая работа «Классификация животных 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Простейшие.</w:t>
            </w:r>
          </w:p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Движение животных.</w:t>
            </w:r>
            <w:r w:rsidRPr="00155A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Лабораторная работа №</w:t>
            </w:r>
            <w:r w:rsidRPr="00155A00">
              <w:rPr>
                <w:rFonts w:ascii="Times New Roman" w:hAnsi="Times New Roman" w:cs="Times New Roman"/>
                <w:sz w:val="20"/>
                <w:szCs w:val="20"/>
              </w:rPr>
              <w:br/>
              <w:t>«Наблюдение за передвижением животных».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Экология(2 часа)</w:t>
            </w: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91" w:rsidRPr="00155A00" w:rsidTr="00A53791">
        <w:tc>
          <w:tcPr>
            <w:tcW w:w="675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98" w:type="dxa"/>
          </w:tcPr>
          <w:p w:rsidR="00A53791" w:rsidRPr="00155A00" w:rsidRDefault="00A53791" w:rsidP="00A53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850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791" w:rsidRPr="00155A00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C4B" w:rsidRDefault="00A84C4B" w:rsidP="007D3184">
      <w:pPr>
        <w:rPr>
          <w:rFonts w:ascii="Times New Roman" w:hAnsi="Times New Roman" w:cs="Times New Roman"/>
          <w:b/>
          <w:sz w:val="24"/>
          <w:szCs w:val="24"/>
        </w:rPr>
      </w:pPr>
    </w:p>
    <w:p w:rsidR="00A84C4B" w:rsidRPr="00A53791" w:rsidRDefault="00A84C4B" w:rsidP="007D3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C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CF" w:rsidRPr="000D15E6" w:rsidRDefault="00A53791" w:rsidP="00A5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3791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745CF" w:rsidRPr="000D15E6" w:rsidRDefault="00C010F6" w:rsidP="00A53791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</w:t>
      </w:r>
      <w:bookmarkStart w:id="0" w:name="_GoBack"/>
      <w:bookmarkEnd w:id="0"/>
      <w:r w:rsidRPr="000D15E6">
        <w:rPr>
          <w:rFonts w:ascii="Times New Roman" w:hAnsi="Times New Roman" w:cs="Times New Roman"/>
          <w:sz w:val="24"/>
          <w:szCs w:val="24"/>
        </w:rPr>
        <w:t xml:space="preserve">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</w:t>
      </w: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3397" w:rsidRPr="00A53791" w:rsidRDefault="00063397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7D5959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9" w:history="1">
        <w:r w:rsidRPr="00A53791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>биологии.</w:t>
      </w:r>
    </w:p>
    <w:p w:rsidR="00050445" w:rsidRPr="000D15E6" w:rsidRDefault="007D5959" w:rsidP="00625D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4</w:t>
      </w:r>
      <w:r w:rsidR="00C010F6" w:rsidRPr="00A53791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sectPr w:rsidR="00050445" w:rsidRPr="000D15E6" w:rsidSect="00625DC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4"/>
    <w:rsid w:val="00050445"/>
    <w:rsid w:val="00063397"/>
    <w:rsid w:val="000659BF"/>
    <w:rsid w:val="000D15E6"/>
    <w:rsid w:val="000D5A17"/>
    <w:rsid w:val="001433CF"/>
    <w:rsid w:val="00155A00"/>
    <w:rsid w:val="001A60D4"/>
    <w:rsid w:val="001A76E5"/>
    <w:rsid w:val="001B6E0F"/>
    <w:rsid w:val="001D507E"/>
    <w:rsid w:val="001F35CD"/>
    <w:rsid w:val="0020481E"/>
    <w:rsid w:val="0021013F"/>
    <w:rsid w:val="00220E8D"/>
    <w:rsid w:val="00222E41"/>
    <w:rsid w:val="0027231C"/>
    <w:rsid w:val="002B3426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33873"/>
    <w:rsid w:val="004473E3"/>
    <w:rsid w:val="004C67A0"/>
    <w:rsid w:val="004D0B25"/>
    <w:rsid w:val="004E1290"/>
    <w:rsid w:val="004E1FC2"/>
    <w:rsid w:val="00534253"/>
    <w:rsid w:val="00556454"/>
    <w:rsid w:val="00560527"/>
    <w:rsid w:val="005636A8"/>
    <w:rsid w:val="00625DCD"/>
    <w:rsid w:val="006758B6"/>
    <w:rsid w:val="00693336"/>
    <w:rsid w:val="006B67B9"/>
    <w:rsid w:val="00740EB9"/>
    <w:rsid w:val="00761145"/>
    <w:rsid w:val="007835D8"/>
    <w:rsid w:val="007D1470"/>
    <w:rsid w:val="007D3184"/>
    <w:rsid w:val="007D5959"/>
    <w:rsid w:val="007D7D7C"/>
    <w:rsid w:val="007F1C8D"/>
    <w:rsid w:val="00815296"/>
    <w:rsid w:val="00866BAD"/>
    <w:rsid w:val="008A5EC0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71827"/>
    <w:rsid w:val="00B71B97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D97817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BF5A"/>
  <w15:docId w15:val="{A8F63F47-E52C-44BD-960E-0D2B8513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data.soiro.ru/eno/met_r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2AAC-E117-402F-B24D-84AF56E2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user</cp:lastModifiedBy>
  <cp:revision>2</cp:revision>
  <cp:lastPrinted>2024-04-11T08:23:00Z</cp:lastPrinted>
  <dcterms:created xsi:type="dcterms:W3CDTF">2024-04-11T08:23:00Z</dcterms:created>
  <dcterms:modified xsi:type="dcterms:W3CDTF">2024-04-11T08:23:00Z</dcterms:modified>
</cp:coreProperties>
</file>