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013"/>
      </w:tblGrid>
      <w:tr>
        <w:trPr>
          <w:trHeight w:val="1" w:hRule="atLeast"/>
          <w:jc w:val="left"/>
        </w:trPr>
        <w:tc>
          <w:tcPr>
            <w:tcW w:w="10013" w:type="dxa"/>
            <w:tcBorders>
              <w:top w:val="single" w:color="dee2e6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МБУ ДО 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Янтиковская ДШИ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объявляет  набор  учащихся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для обучения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по дополнительным общеобразовательным программам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на 2024-2025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Прием документов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будет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осуществляться в период с 15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апреля 2024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года.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документов для поступления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заявление родителей (законных представителей) о приеме на обучение на имя директора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копия свидетельства о рождении ребенка (с двух сторон) (паспорта);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копия документа, удостоверяющего личность подающего заявление родителя (законного представителя) ребенка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       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Принимается только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полный комплект документов.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Информация о количестве вакантных мест для приема на обучение в муниципальное бюджетное  учреждение дополнительного образования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Янтиковская детская школа искусств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на 2024-2025 учебный год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tbl>
            <w:tblPr/>
            <w:tblGrid>
              <w:gridCol w:w="4528"/>
              <w:gridCol w:w="1824"/>
              <w:gridCol w:w="1720"/>
              <w:gridCol w:w="1426"/>
            </w:tblGrid>
            <w:tr>
              <w:trPr>
                <w:trHeight w:val="1" w:hRule="atLeast"/>
                <w:jc w:val="left"/>
              </w:trPr>
              <w:tc>
                <w:tcPr>
                  <w:tcW w:w="4528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Название образовательной программы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24" w:type="dxa"/>
                  <w:tcBorders>
                    <w:top w:val="single" w:color="000000" w:sz="8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Нормативный срок обучения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720" w:type="dxa"/>
                  <w:tcBorders>
                    <w:top w:val="single" w:color="000000" w:sz="8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Возраст поступающего на 01.09.2024</w:t>
                  </w:r>
                </w:p>
              </w:tc>
              <w:tc>
                <w:tcPr>
                  <w:tcW w:w="1426" w:type="dxa"/>
                  <w:tcBorders>
                    <w:top w:val="single" w:color="000000" w:sz="8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Количество вакантных мест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498" w:type="dxa"/>
                  <w:gridSpan w:val="4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Дополнительные предпрофессиональные общеобразовательные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программы в области музыкального искусства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   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предпрофессиональная общеобразовательная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 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программа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в области музыкального искусства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Музыкальный фольклор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8(9)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6,6 – 9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119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предпрофессиональная общеобразовательная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программа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в области музыкального искусства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Хоровое пение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 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8(9)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6,6 – 9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8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9498" w:type="dxa"/>
                  <w:gridSpan w:val="4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Дополнительные общеразвивающие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общеобразовательные программы в области искусств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программа в области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музыкального искусства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Фортепиано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 7– 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  программа в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области музыкального    искусства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Народные инструменты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9 – 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домра – 1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балалайка-1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программа в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области музыкального искусств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Духовые и ударные инструменты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9 – 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программа в области музыкального искусства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Хоровое пение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 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6,6 – 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-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программа в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области искусств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Эстрадно-джазовое искусство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6,6-12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10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688" w:hRule="auto"/>
                <w:jc w:val="left"/>
              </w:trPr>
              <w:tc>
                <w:tcPr>
                  <w:tcW w:w="4528" w:type="dxa"/>
                  <w:tcBorders>
                    <w:top w:val="single" w:color="dee2e6" w:sz="6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общеобразовательная программа в области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«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Фольклорное искусство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824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5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720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6,6-12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лет</w:t>
                  </w:r>
                </w:p>
              </w:tc>
              <w:tc>
                <w:tcPr>
                  <w:tcW w:w="1426" w:type="dxa"/>
                  <w:tcBorders>
                    <w:top w:val="single" w:color="dee2e6" w:sz="6"/>
                    <w:left w:val="single" w:color="000000" w:sz="0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Отбор детей для обучения по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дополнительным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предпрофессиональным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и общеразвивающим общеобразовательным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программам осуществляется комиссией по отбору поступающих на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основании результатов проверки музыкального слуха, памяти, чувства ритма, определения физических возможностей и эмоциональной отзывчивости ребенка.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Зачисление в детскую школу искусств в целях обучения по предпрофессиональным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и общеразвивающим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программам проводится после завершения отбора.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Основанием для приема в детскую школу искусств являются результаты отбора детей.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При наличии вакантных мест дополнительный прием заявлений и набор состоится с 21 августа по 28 августа 2024 года.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       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Дополнительный отбор детей – 29 августа 2024 года.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       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Дополнительный отбор детей осуществляется в том же порядке, что и отбор, проводившийся в первоначальные сроки.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Формирование контингента детей осуществляется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31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августа 2024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года.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График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работы комиссии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Приём документов: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17.04.2024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г. по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17.05.2024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г. с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09.00 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до 17.00 часов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понедельник – пятница)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График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вступительных испытаний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tbl>
            <w:tblPr/>
            <w:tblGrid>
              <w:gridCol w:w="5229"/>
              <w:gridCol w:w="1162"/>
              <w:gridCol w:w="1307"/>
              <w:gridCol w:w="1800"/>
            </w:tblGrid>
            <w:tr>
              <w:trPr>
                <w:trHeight w:val="1124" w:hRule="auto"/>
                <w:jc w:val="left"/>
              </w:trPr>
              <w:tc>
                <w:tcPr>
                  <w:tcW w:w="5229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Наименование программы</w:t>
                  </w:r>
                </w:p>
              </w:tc>
              <w:tc>
                <w:tcPr>
                  <w:tcW w:w="116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Дата</w:t>
                  </w:r>
                </w:p>
              </w:tc>
              <w:tc>
                <w:tcPr>
                  <w:tcW w:w="1307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Время</w:t>
                  </w:r>
                </w:p>
              </w:tc>
              <w:tc>
                <w:tcPr>
                  <w:tcW w:w="180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Кабинет</w:t>
                  </w:r>
                </w:p>
              </w:tc>
            </w:tr>
            <w:tr>
              <w:trPr>
                <w:trHeight w:val="1124" w:hRule="auto"/>
                <w:jc w:val="left"/>
              </w:trPr>
              <w:tc>
                <w:tcPr>
                  <w:tcW w:w="5229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По дополнительным предпрофессиональным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общеобразовательным программам в области</w:t>
                  </w:r>
                </w:p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музыкального искусства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Музыкальный фольклор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Хоровое пение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16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05.06.2024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307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12.00-15.00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0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Актовый зал</w:t>
                  </w:r>
                </w:p>
              </w:tc>
            </w:tr>
            <w:tr>
              <w:trPr>
                <w:trHeight w:val="1124" w:hRule="auto"/>
                <w:jc w:val="left"/>
              </w:trPr>
              <w:tc>
                <w:tcPr>
                  <w:tcW w:w="5229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По дополнительным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общеразвивающим общеобразовательным программам в области музыкального искусства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Фортепиано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Народные инструменты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», 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Хоровое пение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16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0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05.06.2024</w:t>
                  </w:r>
                </w:p>
              </w:tc>
              <w:tc>
                <w:tcPr>
                  <w:tcW w:w="1307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12.00-15.00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0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Актовый зал</w:t>
                  </w:r>
                </w:p>
              </w:tc>
            </w:tr>
            <w:tr>
              <w:trPr>
                <w:trHeight w:val="984" w:hRule="auto"/>
                <w:jc w:val="left"/>
              </w:trPr>
              <w:tc>
                <w:tcPr>
                  <w:tcW w:w="5229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</w:t>
                  </w:r>
                </w:p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общеобразовательная программа в области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Эстрадно-джазовое  искусство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16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0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05.06.2024</w:t>
                  </w:r>
                </w:p>
              </w:tc>
              <w:tc>
                <w:tcPr>
                  <w:tcW w:w="1307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12.00-15.00</w:t>
                  </w:r>
                </w:p>
              </w:tc>
              <w:tc>
                <w:tcPr>
                  <w:tcW w:w="180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Актовый зал</w:t>
                  </w:r>
                </w:p>
              </w:tc>
            </w:tr>
            <w:tr>
              <w:trPr>
                <w:trHeight w:val="1124" w:hRule="auto"/>
                <w:jc w:val="left"/>
              </w:trPr>
              <w:tc>
                <w:tcPr>
                  <w:tcW w:w="5229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Дополнительная общеразвивающая </w:t>
                  </w:r>
                </w:p>
                <w:p>
                  <w:pPr>
                    <w:spacing w:before="0" w:after="0" w:line="240"/>
                    <w:ind w:right="125" w:left="0" w:firstLine="0"/>
                    <w:jc w:val="both"/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общеобразовательная программа в области искусств 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Фольклорное искусство</w:t>
                  </w: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125" w:left="133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16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0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05.06.2024</w:t>
                  </w:r>
                </w:p>
              </w:tc>
              <w:tc>
                <w:tcPr>
                  <w:tcW w:w="1307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12.00-15.00</w:t>
                  </w:r>
                </w:p>
              </w:tc>
              <w:tc>
                <w:tcPr>
                  <w:tcW w:w="180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529"/>
                      <w:spacing w:val="0"/>
                      <w:position w:val="0"/>
                      <w:sz w:val="24"/>
                      <w:shd w:fill="auto" w:val="clear"/>
                    </w:rPr>
                    <w:t xml:space="preserve">Актовый зал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5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5"/>
                <w:shd w:fill="auto" w:val="clear"/>
              </w:rPr>
              <w:t xml:space="preserve">Примерные формы отбора детей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5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для поступающих на обучение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в МБУ ДО 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Янтиковская детская школа искусств</w:t>
            </w: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100" w:after="0" w:line="240"/>
              <w:ind w:right="0" w:left="720" w:hanging="360"/>
              <w:jc w:val="both"/>
              <w:rPr>
                <w:rFonts w:ascii="Arial" w:hAnsi="Arial" w:cs="Arial" w:eastAsia="Arial"/>
                <w:color w:val="2929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поступающих 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 общеобразовательные программы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области музыкального 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4"/>
                <w:shd w:fill="auto" w:val="clear"/>
              </w:rPr>
              <w:t xml:space="preserve">предусматриваются следующие требования: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100" w:after="0" w:line="240"/>
              <w:ind w:right="0" w:left="720" w:hanging="360"/>
              <w:jc w:val="both"/>
              <w:rPr>
                <w:rFonts w:ascii="Arial" w:hAnsi="Arial" w:cs="Arial" w:eastAsia="Arial"/>
                <w:color w:val="2929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4"/>
                <w:shd w:fill="auto" w:val="clear"/>
              </w:rPr>
              <w:t xml:space="preserve">проверка слуха (исполнение песни с точным воспроизведением мелодии);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100" w:after="0" w:line="240"/>
              <w:ind w:right="0" w:left="720" w:hanging="360"/>
              <w:jc w:val="both"/>
              <w:rPr>
                <w:rFonts w:ascii="Arial" w:hAnsi="Arial" w:cs="Arial" w:eastAsia="Arial"/>
                <w:color w:val="2929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4"/>
                <w:shd w:fill="auto" w:val="clear"/>
              </w:rPr>
              <w:t xml:space="preserve">проверка ритма (повторение ритмического рисунка);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100" w:after="0" w:line="240"/>
              <w:ind w:right="0" w:left="720" w:hanging="360"/>
              <w:jc w:val="both"/>
              <w:rPr>
                <w:rFonts w:ascii="Arial" w:hAnsi="Arial" w:cs="Arial" w:eastAsia="Arial"/>
                <w:color w:val="2929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4"/>
                <w:shd w:fill="auto" w:val="clear"/>
              </w:rPr>
              <w:t xml:space="preserve">проверка музыкальной памяти (умение воспроизвести голосом за педагогом одноголосную мелодию из трех-двух тактов);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100" w:after="0" w:line="240"/>
              <w:ind w:right="0" w:left="720" w:hanging="36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4"/>
                <w:shd w:fill="auto" w:val="clear"/>
              </w:rPr>
              <w:t xml:space="preserve">проверка эмоциональной отзывчивости (выразительное исполнение стихотворения, песни).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«5» -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отлично - допускается 1 ошибка в воспроизведении ритмического рисунка, вокального интонирования, в различении на слух звучания нескольких звуков;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     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«4» -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хорошо - допускаются 2-3 ошибки,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     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«3» -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удовлетворительно - допускаются 3-4 ошибки,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21252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      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«2» - </w:t>
            </w: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неудовлетворительно – 4 ошибки и более.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013" w:type="dxa"/>
            <w:tcBorders>
              <w:top w:val="single" w:color="dee2e6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2529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По окончании школы выдается свидетельство установленного образца, и выпускники могут продолжить обучение по профилю в профессиональных образовательных организациях.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ТЕЛЕФОН ДЛЯ СПРАВОК:</w:t>
      </w: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 8(83548) 2-15-66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Адрес: 429290,</w:t>
      </w: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Чувашская Республика, Янтиковский район, с. Янтиково, пр. Ленина, д.22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E8352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Электронная почта:</w:t>
      </w:r>
      <w:r>
        <w:rPr>
          <w:rFonts w:ascii="Times New Roman" w:hAnsi="Times New Roman" w:cs="Times New Roman" w:eastAsia="Times New Roman"/>
          <w:b/>
          <w:color w:val="212529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FFFFFF" w:val="clear"/>
          </w:rPr>
          <w:t xml:space="preserve">yantik-muzik-schoola2011@yandex.ru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E8352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E8352"/>
          <w:spacing w:val="0"/>
          <w:position w:val="0"/>
          <w:sz w:val="24"/>
          <w:u w:val="single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yantik-muzik-schoola2011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