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48AE" w:rsidRPr="00DC48AE" w:rsidRDefault="00DC48AE" w:rsidP="00DC48AE">
      <w:pPr>
        <w:spacing w:after="289" w:line="265" w:lineRule="auto"/>
        <w:ind w:left="973" w:right="1001" w:hanging="10"/>
        <w:jc w:val="right"/>
        <w:rPr>
          <w:i/>
          <w:iCs/>
          <w:sz w:val="26"/>
          <w:szCs w:val="26"/>
        </w:rPr>
      </w:pPr>
      <w:r w:rsidRPr="00DC48AE">
        <w:rPr>
          <w:i/>
          <w:iCs/>
          <w:sz w:val="26"/>
          <w:szCs w:val="26"/>
        </w:rPr>
        <w:t>Выдержки из методических рекомендаций МР 2.4.0330-23</w:t>
      </w:r>
    </w:p>
    <w:p w:rsidR="00DC48AE" w:rsidRPr="00DC48AE" w:rsidRDefault="00DC48AE" w:rsidP="00DC48AE">
      <w:pPr>
        <w:spacing w:after="289" w:line="265" w:lineRule="auto"/>
        <w:ind w:left="973" w:right="1001" w:hanging="10"/>
        <w:jc w:val="center"/>
        <w:rPr>
          <w:i/>
          <w:iCs/>
          <w:sz w:val="26"/>
          <w:szCs w:val="26"/>
          <w:u w:val="single"/>
        </w:rPr>
      </w:pPr>
      <w:bookmarkStart w:id="0" w:name="_GoBack"/>
      <w:r w:rsidRPr="00DC48AE">
        <w:rPr>
          <w:i/>
          <w:iCs/>
          <w:sz w:val="26"/>
          <w:szCs w:val="26"/>
          <w:u w:val="single"/>
        </w:rPr>
        <w:t>III. Рекомендации по организации занятий у обучающихся при реализации дистанционных образовательных технологий в домашних условиях</w:t>
      </w:r>
    </w:p>
    <w:bookmarkEnd w:id="0"/>
    <w:p w:rsidR="00DC48AE" w:rsidRPr="00DC48AE" w:rsidRDefault="00DC48AE" w:rsidP="00DC48AE">
      <w:pPr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3.1. При реализации дистанционных образовательных технологий в домашних условиях рекомендуется руководствоваться положениями, включенными в главу II.</w:t>
      </w:r>
    </w:p>
    <w:p w:rsidR="00DC48AE" w:rsidRPr="00DC48AE" w:rsidRDefault="00DC48AE" w:rsidP="00DC48AE">
      <w:pPr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3.2. Рабочее место обучающегося рекомендуется размещать таким образом, чтобы:</w:t>
      </w:r>
    </w:p>
    <w:p w:rsidR="00DC48AE" w:rsidRPr="00DC48AE" w:rsidRDefault="00DC48AE" w:rsidP="00DC48AE">
      <w:pPr>
        <w:ind w:left="720" w:right="1205" w:firstLine="0"/>
        <w:rPr>
          <w:sz w:val="26"/>
          <w:szCs w:val="26"/>
        </w:rPr>
      </w:pPr>
      <w:r w:rsidRPr="00DC48AE">
        <w:rPr>
          <w:sz w:val="26"/>
          <w:szCs w:val="26"/>
        </w:rPr>
        <w:t>— естественный свет падал слева, а для леворуких детей — справа; — обучающийся не сидел лицом или спиной к оконному проему.</w:t>
      </w:r>
    </w:p>
    <w:p w:rsidR="00DC48AE" w:rsidRPr="00DC48AE" w:rsidRDefault="00DC48AE" w:rsidP="00DC48AE">
      <w:pPr>
        <w:spacing w:after="27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Рабочее место рекомендуется обеспечивать местным источником света, который располагают слева, для леворуких детей — справа.</w:t>
      </w:r>
    </w:p>
    <w:p w:rsidR="00DC48AE" w:rsidRPr="00DC48AE" w:rsidRDefault="00DC48AE" w:rsidP="00DC48AE">
      <w:pPr>
        <w:spacing w:after="35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Рекомендуется использовать освещение, не создающее слепящий эффект и блики на поверхности экрана и клавиатуры.</w:t>
      </w:r>
    </w:p>
    <w:p w:rsidR="00DC48AE" w:rsidRPr="00DC48AE" w:rsidRDefault="00DC48AE" w:rsidP="00DC48AE">
      <w:pPr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3.3. Мебель для рабочего места обучающегося рекомендуется подбирать таким образом, чтобы она обеспечивала правильное положение тела при работе, исключая сдавливание туловища или конечностей, необходимость тянуться к экрану монитора, запрокидывать голову. Для этого рекомендуется использовать столы с регулируемой по высоте столешницей.</w:t>
      </w:r>
    </w:p>
    <w:p w:rsidR="00DC48AE" w:rsidRPr="00DC48AE" w:rsidRDefault="00DC48AE" w:rsidP="00DC48AE">
      <w:pPr>
        <w:spacing w:after="26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Не рекомендуется работать с ноутбуком или планшетом на коленях, в руках или лежа.</w:t>
      </w:r>
    </w:p>
    <w:p w:rsidR="00DC48AE" w:rsidRPr="00DC48AE" w:rsidRDefault="00DC48AE" w:rsidP="00DC48AE">
      <w:pPr>
        <w:spacing w:after="32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Не рекомендуется пользоваться ноутбуком и планшетом во время зарядки аккумулятора.</w:t>
      </w:r>
    </w:p>
    <w:p w:rsidR="00DC48AE" w:rsidRPr="00DC48AE" w:rsidRDefault="00DC48AE" w:rsidP="00DC48AE">
      <w:pPr>
        <w:spacing w:after="2" w:line="264" w:lineRule="auto"/>
        <w:ind w:left="10" w:right="19" w:hanging="10"/>
        <w:rPr>
          <w:sz w:val="26"/>
          <w:szCs w:val="26"/>
        </w:rPr>
      </w:pPr>
      <w:r w:rsidRPr="00DC48AE">
        <w:rPr>
          <w:sz w:val="26"/>
          <w:szCs w:val="26"/>
        </w:rPr>
        <w:t>3.4. Для поддержания умственной работоспособности и профилактики возникновения школьно-обусловленных нарушений здоровья и заболеваний у обучающихся обеспечивается:</w:t>
      </w:r>
    </w:p>
    <w:p w:rsidR="00DC48AE" w:rsidRPr="00DC48AE" w:rsidRDefault="00DC48AE" w:rsidP="00DC48AE">
      <w:pPr>
        <w:spacing w:after="42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— соответствие организации образовательного процесса и расписания занятий санитарно-эпидемиологическим требованиям30.</w:t>
      </w:r>
    </w:p>
    <w:p w:rsidR="00DC48AE" w:rsidRPr="00DC48AE" w:rsidRDefault="00DC48AE" w:rsidP="00DC48AE">
      <w:pPr>
        <w:spacing w:after="38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-- соответствие продолжительности использования ЭСО в образовательной и досуговой деятельности санитарно-эпидемиологическим требованиям</w:t>
      </w:r>
      <w:proofErr w:type="gramStart"/>
      <w:r w:rsidRPr="00DC48AE">
        <w:rPr>
          <w:sz w:val="26"/>
          <w:szCs w:val="26"/>
        </w:rPr>
        <w:t>31 .</w:t>
      </w:r>
      <w:proofErr w:type="gramEnd"/>
    </w:p>
    <w:p w:rsidR="00DC48AE" w:rsidRPr="00DC48AE" w:rsidRDefault="00DC48AE" w:rsidP="00DC48AE">
      <w:pPr>
        <w:ind w:left="720" w:right="14" w:firstLine="0"/>
        <w:rPr>
          <w:sz w:val="26"/>
          <w:szCs w:val="26"/>
        </w:rPr>
      </w:pPr>
      <w:r w:rsidRPr="00DC48AE">
        <w:rPr>
          <w:sz w:val="26"/>
          <w:szCs w:val="26"/>
        </w:rPr>
        <w:t>— предпочтение бумажного носителя информации электронному;</w:t>
      </w:r>
    </w:p>
    <w:p w:rsidR="00DC48AE" w:rsidRPr="00DC48AE" w:rsidRDefault="00DC48AE" w:rsidP="00DC48AE">
      <w:pPr>
        <w:spacing w:after="3" w:line="257" w:lineRule="auto"/>
        <w:ind w:left="-1" w:right="19" w:firstLine="706"/>
        <w:rPr>
          <w:sz w:val="26"/>
          <w:szCs w:val="26"/>
        </w:rPr>
      </w:pPr>
      <w:r w:rsidRPr="00DC48AE">
        <w:rPr>
          <w:sz w:val="26"/>
          <w:szCs w:val="26"/>
        </w:rPr>
        <w:t xml:space="preserve">— исключение одновременного использования более двух ЭСО, оборудованных мониторами (экранами); </w:t>
      </w:r>
      <w:r w:rsidRPr="00DC48AE">
        <w:rPr>
          <w:noProof/>
          <w:sz w:val="26"/>
          <w:szCs w:val="26"/>
        </w:rPr>
        <w:drawing>
          <wp:inline distT="0" distB="0" distL="0" distR="0" wp14:anchorId="6E25162D" wp14:editId="1FD0B07D">
            <wp:extent cx="94501" cy="18290"/>
            <wp:effectExtent l="0" t="0" r="0" b="0"/>
            <wp:docPr id="22587" name="Picture 22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7" name="Picture 225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501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C48AE">
        <w:rPr>
          <w:sz w:val="26"/>
          <w:szCs w:val="26"/>
        </w:rPr>
        <w:t xml:space="preserve"> </w:t>
      </w:r>
      <w:proofErr w:type="spellStart"/>
      <w:r w:rsidRPr="00DC48AE">
        <w:rPr>
          <w:sz w:val="26"/>
          <w:szCs w:val="26"/>
        </w:rPr>
        <w:t>вьжлючение</w:t>
      </w:r>
      <w:proofErr w:type="spellEnd"/>
      <w:r w:rsidRPr="00DC48AE">
        <w:rPr>
          <w:sz w:val="26"/>
          <w:szCs w:val="26"/>
        </w:rPr>
        <w:t xml:space="preserve"> или перевод в режим ожидания («спящий режим») ЭСО, когда его использование приостановлено или завершено, чтобы светящийся экран не находился в поле зрения;</w:t>
      </w:r>
    </w:p>
    <w:p w:rsidR="00DC48AE" w:rsidRPr="00DC48AE" w:rsidRDefault="00DC48AE" w:rsidP="00DC48AE">
      <w:pPr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— проведение перерывов для выполнения комплекса упражнений, направленных на профилактику общего и зрительного утомления в середине занятия или по мере необходимости и с учетом преобладающих учебных нагрузок (приложения 4 и 5 к настоящим МР);</w:t>
      </w:r>
    </w:p>
    <w:p w:rsidR="00DC48AE" w:rsidRPr="00DC48AE" w:rsidRDefault="00DC48AE" w:rsidP="00DC48AE">
      <w:pPr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— проветривание помещений перед началом занятия и через каждый час работы;</w:t>
      </w:r>
    </w:p>
    <w:p w:rsidR="00DC48AE" w:rsidRPr="00DC48AE" w:rsidRDefault="00DC48AE" w:rsidP="00DC48AE">
      <w:pPr>
        <w:spacing w:after="34"/>
        <w:ind w:left="19" w:right="14"/>
        <w:rPr>
          <w:sz w:val="26"/>
          <w:szCs w:val="26"/>
        </w:rPr>
      </w:pPr>
      <w:r w:rsidRPr="00DC48AE">
        <w:rPr>
          <w:sz w:val="26"/>
          <w:szCs w:val="26"/>
        </w:rPr>
        <w:t>— выполнение гигиенических нормативов по продолжительности режимных компонентов дня (сон, физическая активность, пребывание на свежем воздухе)</w:t>
      </w:r>
      <w:r w:rsidRPr="00DC48AE">
        <w:rPr>
          <w:sz w:val="26"/>
          <w:szCs w:val="26"/>
          <w:vertAlign w:val="superscript"/>
        </w:rPr>
        <w:t>32</w:t>
      </w:r>
      <w:r w:rsidRPr="00DC48AE">
        <w:rPr>
          <w:noProof/>
          <w:sz w:val="26"/>
          <w:szCs w:val="26"/>
        </w:rPr>
        <w:drawing>
          <wp:inline distT="0" distB="0" distL="0" distR="0" wp14:anchorId="240F73DE" wp14:editId="7FDCD7EC">
            <wp:extent cx="21340" cy="27435"/>
            <wp:effectExtent l="0" t="0" r="0" b="0"/>
            <wp:docPr id="22588" name="Picture 22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88" name="Picture 225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40" cy="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8AE" w:rsidRDefault="00DC48AE" w:rsidP="00DC48AE">
      <w:pPr>
        <w:spacing w:after="4529"/>
        <w:ind w:left="19" w:right="14"/>
      </w:pPr>
      <w:r w:rsidRPr="00DC48AE">
        <w:rPr>
          <w:sz w:val="26"/>
          <w:szCs w:val="26"/>
        </w:rPr>
        <w:t>3.5. С целью снижения риска нарушений зрения, осанки, появления избыточной массы тела и (или) развития ожирения, нарушений сна, агрессивного поведения и интернет-зависимости у обучающегося рекомендуется сокращать время пользования устройствами, оснащенными экраном (далее — экранное время) (не более 2-Х часов в день) [1 1, В, 14]. Рекомендации по снижению экранного времени представлены в приложении 6 к настоящим МР.</w:t>
      </w:r>
    </w:p>
    <w:sectPr w:rsidR="00DC48AE" w:rsidSect="00DC48A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AE"/>
    <w:rsid w:val="00DC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5FF9"/>
  <w15:chartTrackingRefBased/>
  <w15:docId w15:val="{B12112C6-493D-405A-BE43-549105B7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8AE"/>
    <w:pPr>
      <w:spacing w:after="5" w:line="266" w:lineRule="auto"/>
      <w:ind w:right="66" w:firstLine="715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Аникеев</dc:creator>
  <cp:keywords/>
  <dc:description/>
  <cp:lastModifiedBy>Илья Аникеев</cp:lastModifiedBy>
  <cp:revision>1</cp:revision>
  <dcterms:created xsi:type="dcterms:W3CDTF">2023-12-25T21:06:00Z</dcterms:created>
  <dcterms:modified xsi:type="dcterms:W3CDTF">2023-12-25T21:09:00Z</dcterms:modified>
</cp:coreProperties>
</file>