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47" w:rsidRDefault="00767E47" w:rsidP="00767E47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67E47" w:rsidRDefault="00767E47" w:rsidP="00767E47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767E47" w:rsidRDefault="00767E47" w:rsidP="00767E47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767E47" w:rsidRDefault="00767E47" w:rsidP="00767E47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09.01.2024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7E47" w:rsidRDefault="00767E47" w:rsidP="008A0CA4">
      <w:pPr>
        <w:pStyle w:val="Default"/>
        <w:jc w:val="center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</w:p>
    <w:p w:rsidR="008A0CA4" w:rsidRPr="00A96A26" w:rsidRDefault="008A0CA4" w:rsidP="008A0CA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027130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Положение о комиссии по противодействию коррупции</w:t>
      </w:r>
      <w:r w:rsidRPr="00A96A26">
        <w:rPr>
          <w:b/>
          <w:bCs/>
          <w:color w:val="auto"/>
          <w:sz w:val="26"/>
          <w:szCs w:val="26"/>
        </w:rPr>
        <w:t xml:space="preserve"> </w:t>
      </w:r>
      <w:r w:rsidR="00E0106F">
        <w:rPr>
          <w:b/>
          <w:bCs/>
          <w:color w:val="auto"/>
          <w:sz w:val="26"/>
          <w:szCs w:val="26"/>
        </w:rPr>
        <w:t xml:space="preserve">                                                               </w:t>
      </w:r>
      <w:r w:rsidRPr="00A96A26">
        <w:rPr>
          <w:b/>
          <w:bCs/>
          <w:color w:val="auto"/>
          <w:sz w:val="26"/>
          <w:szCs w:val="26"/>
        </w:rPr>
        <w:t>в</w:t>
      </w:r>
      <w:r>
        <w:rPr>
          <w:b/>
          <w:bCs/>
          <w:color w:val="auto"/>
          <w:sz w:val="26"/>
          <w:szCs w:val="26"/>
        </w:rPr>
        <w:t xml:space="preserve"> МБОУ «Нюргечинская СОШ»</w:t>
      </w:r>
    </w:p>
    <w:p w:rsidR="008A0CA4" w:rsidRPr="00A96A26" w:rsidRDefault="008A0CA4" w:rsidP="008A0C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Настоящим Положением в соответствии с Федеральным законом от 25 декабря 2008 г. № 273-ФЗ «О противодействии коррупции» определяется порядок формирования и деятельности Комиссии по противодействию коррупции в </w:t>
      </w:r>
      <w:r>
        <w:rPr>
          <w:rFonts w:ascii="Times New Roman" w:hAnsi="Times New Roman" w:cs="Times New Roman"/>
          <w:sz w:val="26"/>
          <w:szCs w:val="26"/>
        </w:rPr>
        <w:t>МБОУ «Нюргечинская СОШ»</w:t>
      </w:r>
      <w:r w:rsidRPr="00A96A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A26">
        <w:rPr>
          <w:rFonts w:ascii="Times New Roman" w:hAnsi="Times New Roman" w:cs="Times New Roman"/>
          <w:sz w:val="26"/>
          <w:szCs w:val="26"/>
        </w:rPr>
        <w:t xml:space="preserve">(далее – Комиссия, Учреждение).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Комиссия является постоянно действующим органом, образованным в целях оказания содействия Учреждению в реализации антикоррупционной политики, а именно: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осуществления в пределах своих полномочий деятельности, направленной на противодействие коррупции в Учреждении;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создания системы противодействия коррупции в деятельности Учреждения;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повышения эффективности функционирования Учреждения за счет снижения рисков проявления коррупции.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а также настоящим Положением.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4. Положение о Комиссии, ее состав утверждаются правовым актом Учреждения.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Основными задачами Комиссии являются: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а) подготовка предложений по реализации Учреждением антикоррупционной политики;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Учреждения;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координация деятельности структурных подразделений (работников) Учреждения по реализации антикоррупционной политики;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создание единой системы информирования работников Учреждения по вопросам противодействия коррупции;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формирование у работников Учреждения антикоррупционного сознания, а также навыков антикоррупционного поведения;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контроль за реализацией выполнения антикоррупционных мероприятий в Учреждении;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6. Комиссия для решения возложенных на нее задач имеет право: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а) вносить предложения на рассмотрение руководителю Учреждения по совершенствованию деятельности Учреждения в сфере противодействия коррупции;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заслушивать на заседаниях Комиссии руководителей структурных подразделений, работников Учреждения;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разрабатывать рекомендации для практического использования по предотвращению и профилактике коррупционных правонарушений в Учреждении;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принимать участие в подготовке и организации выполнения приказов по вопросам, относящимся к компетенции Комиссии;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вносить предложения о привлечении к дисциплинарной ответственности работников Учреждения, совершивших коррупционные правонарушения;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ж) создавать временные рабочие группы по вопросам реализации антикоррупционной политики;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з)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Комиссия формируется в составе председателя Комиссии, его заместителя, секретаря и членов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В состав Комиссии входят: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заместитель руководителя Учреждения – председатель Комиссии;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б) заместитель председателя Комиссии;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лицо, ответственное за реализацию антикоррупционной политики в Учреждении (секретарь Комиссии);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работники кадровой службы, юридического (правового) подразделения, других подразделений Учреждения, определяемые его руководителем;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должностное лицо органа исполнительной власти Чувашской Республики, осуществляющего в отношении Учреждения функции и полномочия учредителя (далее – орган исполнительной власти), ответственное за работу с Учреждением (по согласованию);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представители общественных объединений, научных и образовательных организаций (по согласованию).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9. Лица, указанные в подпункте «г» подпункта 8 настоящего Положения, включаются по согласованию с органом исполнительной власти на основании запроса руководителя Учреждения.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 Учреждения, в отношении которого Комиссией рассматривается этот вопрос, или любого члена Комиссии участвуют: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другие работники Учреждения, которые могут дать пояснения по вопросам, рассматриваемым Комиссией;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должностные лица других государственных органов, органов местного самоуправления;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представители заинтересованных организаций;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13. Основаниями для заседания Комиссии являются: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иные вопросы.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14. 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 </w:t>
      </w:r>
    </w:p>
    <w:p w:rsidR="008A0CA4" w:rsidRPr="00A96A26" w:rsidRDefault="008A0CA4" w:rsidP="008A0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15. Заседание Комиссии проводится в присутствии работника, в отношении которого рассматривается вопрос. При наличии письменной просьбы работника, о рассмотрении указанного вопроса без его участия заседание Комиссии проводится в его отсутствие.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16. 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17.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18. По итогам рассмотрения вопроса, указанного в подпункте «а» пункта 13 настоящего Положения, Комиссия принимает одно из следующих решений: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работником должностных обязанностей конфликт интересов отсутствует;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19. По итогам рассмотрения вопросов, предусмотренных подпунктом «б» пункта 13 настоящего Положения, Комиссия принимает соответствующее решение.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20.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21.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22.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23. Все члены Комиссии при принятии решений обладают равными правами.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25. В день заседания Комиссии решения Комиссии оформляются протоколами, которые подписывают члены Комиссии, принимавшие участие в ее заседании.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26. В протоколе заседания Комиссии указываются: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место и дата проведения заседания Комиссии;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фамилии, имена, отчества (последнее - при наличии), наименование должности членов Комиссии и других лиц, присутствующих на заседании;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повестка дня заседания Комиссии, краткое содержание рассматриваемых вопросов и материалов;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принятые Комиссией решения;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результаты голосования;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сведения о приобщенных к протоколу материалах.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27. Копия протокола в течение трех рабочих дней со дня заседания направляется руководителю Учреждения, по решению Комиссии - заинтересованным лицам.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работодателя оглашается на ближайшем заседании Комиссии и принимается к сведению без обсуждения.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28.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29.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490B13">
        <w:rPr>
          <w:rFonts w:ascii="Times New Roman" w:hAnsi="Times New Roman" w:cs="Times New Roman"/>
          <w:sz w:val="26"/>
          <w:szCs w:val="26"/>
        </w:rPr>
        <w:t>правоохранительные органы</w:t>
      </w:r>
      <w:r w:rsidRPr="00A96A26">
        <w:rPr>
          <w:rFonts w:ascii="Times New Roman" w:hAnsi="Times New Roman" w:cs="Times New Roman"/>
          <w:sz w:val="26"/>
          <w:szCs w:val="26"/>
        </w:rPr>
        <w:t xml:space="preserve"> в 3-дневный срок, а при необходимости - немедленно.</w:t>
      </w:r>
    </w:p>
    <w:p w:rsidR="008A0CA4" w:rsidRPr="00A96A26" w:rsidRDefault="008A0CA4" w:rsidP="008A0CA4">
      <w:pPr>
        <w:pStyle w:val="Default"/>
        <w:jc w:val="center"/>
        <w:rPr>
          <w:b/>
          <w:iCs/>
          <w:color w:val="auto"/>
          <w:sz w:val="26"/>
          <w:szCs w:val="26"/>
        </w:rPr>
      </w:pPr>
    </w:p>
    <w:p w:rsidR="008A0CA4" w:rsidRPr="00A96A26" w:rsidRDefault="008A0CA4" w:rsidP="008A0CA4">
      <w:pPr>
        <w:pStyle w:val="Default"/>
        <w:jc w:val="center"/>
        <w:rPr>
          <w:b/>
          <w:iCs/>
          <w:color w:val="auto"/>
          <w:sz w:val="26"/>
          <w:szCs w:val="26"/>
        </w:rPr>
      </w:pPr>
    </w:p>
    <w:p w:rsidR="008A0CA4" w:rsidRPr="00A96A26" w:rsidRDefault="00E0106F" w:rsidP="008A0CA4">
      <w:pPr>
        <w:contextualSpacing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8A0CA4" w:rsidRPr="00A96A26">
        <w:rPr>
          <w:rFonts w:ascii="Times New Roman" w:hAnsi="Times New Roman"/>
          <w:b/>
          <w:sz w:val="26"/>
          <w:szCs w:val="26"/>
        </w:rPr>
        <w:t xml:space="preserve"> форма протокола заседания Комиссии </w:t>
      </w:r>
      <w:r w:rsidR="008A0CA4" w:rsidRPr="00A96A26">
        <w:rPr>
          <w:rFonts w:ascii="Times New Roman" w:hAnsi="Times New Roman" w:cs="Times New Roman"/>
          <w:b/>
          <w:sz w:val="26"/>
          <w:szCs w:val="26"/>
        </w:rPr>
        <w:t xml:space="preserve">по противодействию коррупции </w:t>
      </w:r>
      <w:r w:rsidR="008A0CA4" w:rsidRPr="00A96A26">
        <w:rPr>
          <w:rFonts w:ascii="Times New Roman" w:hAnsi="Times New Roman" w:cs="Times New Roman"/>
          <w:b/>
          <w:bCs/>
          <w:sz w:val="26"/>
          <w:szCs w:val="26"/>
        </w:rPr>
        <w:t>в______________________</w:t>
      </w:r>
      <w:r w:rsidR="008A0CA4" w:rsidRPr="00A96A26">
        <w:rPr>
          <w:b/>
          <w:bCs/>
          <w:sz w:val="26"/>
          <w:szCs w:val="26"/>
        </w:rPr>
        <w:t xml:space="preserve"> </w:t>
      </w:r>
    </w:p>
    <w:p w:rsidR="008A0CA4" w:rsidRPr="00A96A26" w:rsidRDefault="008A0CA4" w:rsidP="008A0CA4">
      <w:pPr>
        <w:pStyle w:val="Default"/>
        <w:jc w:val="center"/>
        <w:rPr>
          <w:b/>
          <w:bCs/>
          <w:color w:val="auto"/>
          <w:sz w:val="26"/>
          <w:szCs w:val="26"/>
          <w:vertAlign w:val="superscript"/>
        </w:rPr>
      </w:pPr>
      <w:r w:rsidRPr="00A96A26">
        <w:rPr>
          <w:b/>
          <w:bCs/>
          <w:color w:val="auto"/>
          <w:sz w:val="26"/>
          <w:szCs w:val="26"/>
          <w:vertAlign w:val="superscript"/>
        </w:rPr>
        <w:t xml:space="preserve">                                      (</w:t>
      </w:r>
      <w:r w:rsidRPr="00A96A26">
        <w:rPr>
          <w:b/>
          <w:bCs/>
          <w:i/>
          <w:iCs/>
          <w:color w:val="auto"/>
          <w:sz w:val="26"/>
          <w:szCs w:val="26"/>
          <w:vertAlign w:val="superscript"/>
        </w:rPr>
        <w:t>наименование учреждения</w:t>
      </w:r>
      <w:r w:rsidRPr="00A96A26">
        <w:rPr>
          <w:b/>
          <w:bCs/>
          <w:color w:val="auto"/>
          <w:sz w:val="26"/>
          <w:szCs w:val="26"/>
          <w:vertAlign w:val="superscript"/>
        </w:rPr>
        <w:t>)</w:t>
      </w:r>
    </w:p>
    <w:p w:rsidR="008A0CA4" w:rsidRPr="00A96A26" w:rsidRDefault="008A0CA4" w:rsidP="008A0CA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CA4" w:rsidRPr="00A96A26" w:rsidRDefault="008A0CA4" w:rsidP="008A0CA4">
      <w:pPr>
        <w:shd w:val="clear" w:color="auto" w:fill="FFFFFF"/>
        <w:tabs>
          <w:tab w:val="left" w:pos="6998"/>
        </w:tabs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6A26">
        <w:rPr>
          <w:rFonts w:ascii="Times New Roman" w:hAnsi="Times New Roman" w:cs="Times New Roman"/>
          <w:i/>
          <w:sz w:val="26"/>
          <w:szCs w:val="26"/>
        </w:rPr>
        <w:t xml:space="preserve">(место проведения заседания </w:t>
      </w:r>
      <w:proofErr w:type="gramStart"/>
      <w:r w:rsidRPr="00A96A26">
        <w:rPr>
          <w:rFonts w:ascii="Times New Roman" w:hAnsi="Times New Roman" w:cs="Times New Roman"/>
          <w:i/>
          <w:sz w:val="26"/>
          <w:szCs w:val="26"/>
        </w:rPr>
        <w:t xml:space="preserve">Комиссии)   </w:t>
      </w:r>
      <w:proofErr w:type="gramEnd"/>
      <w:r w:rsidRPr="00A96A26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Pr="00A96A26">
        <w:rPr>
          <w:rFonts w:ascii="Times New Roman" w:hAnsi="Times New Roman" w:cs="Times New Roman"/>
          <w:i/>
          <w:sz w:val="26"/>
          <w:szCs w:val="26"/>
        </w:rPr>
        <w:t xml:space="preserve">  (число, месяц, год)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0CA4" w:rsidRPr="00A96A26" w:rsidRDefault="008A0CA4" w:rsidP="008A0CA4">
      <w:pPr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96A26">
        <w:rPr>
          <w:rFonts w:ascii="Times New Roman" w:hAnsi="Times New Roman"/>
          <w:sz w:val="26"/>
          <w:szCs w:val="26"/>
          <w:u w:val="single"/>
        </w:rPr>
        <w:t xml:space="preserve">Присутствовали: 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085"/>
        <w:gridCol w:w="6379"/>
      </w:tblGrid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</w:rPr>
              <w:t>председателя комиссии: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A26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379" w:type="dxa"/>
          </w:tcPr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заместитель руководителя Учреждения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 xml:space="preserve">фамилия, имя, отчество 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работник Учреждения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лицо, ответственное за реализацию антикоррупционной политики в Учреждении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работник кадровой службы Учреждения;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работник юридического (правового) подразделения Учреждения;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работник другого подразделения Учреждения;</w:t>
            </w:r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1" w:name="sub_1082"/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отчество, должность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должностное лицо органа исполнительной власти, ответственное за работу с Учреждением (по согласованию)</w:t>
            </w:r>
            <w:bookmarkEnd w:id="1"/>
          </w:p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фамилия, имя, отчество, должность</w:t>
            </w:r>
            <w:r w:rsidRPr="00A96A2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bookmarkStart w:id="2" w:name="sub_1073"/>
            <w:r w:rsidRPr="00A96A26">
              <w:rPr>
                <w:rFonts w:ascii="Times New Roman" w:hAnsi="Times New Roman"/>
                <w:i/>
                <w:sz w:val="26"/>
                <w:szCs w:val="26"/>
              </w:rPr>
              <w:t>представители общественных объединений, научных и образовательных организаций (по согласованию).</w:t>
            </w:r>
          </w:p>
          <w:bookmarkEnd w:id="2"/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A26">
              <w:rPr>
                <w:rFonts w:ascii="Times New Roman" w:hAnsi="Times New Roman"/>
                <w:sz w:val="26"/>
                <w:szCs w:val="26"/>
              </w:rPr>
              <w:lastRenderedPageBreak/>
              <w:t>работник Учреждения в отношении которого рассматривается вопрос</w:t>
            </w:r>
          </w:p>
        </w:tc>
        <w:tc>
          <w:tcPr>
            <w:tcW w:w="6379" w:type="dxa"/>
          </w:tcPr>
          <w:p w:rsidR="008A0CA4" w:rsidRPr="00A96A26" w:rsidRDefault="008A0CA4" w:rsidP="00CB5B7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6A26">
              <w:rPr>
                <w:rFonts w:ascii="Times New Roman" w:hAnsi="Times New Roman"/>
                <w:sz w:val="26"/>
                <w:szCs w:val="26"/>
                <w:u w:val="single"/>
              </w:rPr>
              <w:t>фамилия, имя, отчество, должность</w:t>
            </w:r>
          </w:p>
        </w:tc>
      </w:tr>
    </w:tbl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A96A26">
        <w:rPr>
          <w:rFonts w:ascii="Times New Roman" w:hAnsi="Times New Roman" w:cs="Times New Roman"/>
          <w:b/>
          <w:sz w:val="26"/>
        </w:rPr>
        <w:t>ВАРИАНТ 1</w:t>
      </w: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</w:rPr>
      </w:pPr>
      <w:r w:rsidRPr="00A96A26">
        <w:rPr>
          <w:rFonts w:ascii="Times New Roman" w:hAnsi="Times New Roman" w:cs="Times New Roman"/>
          <w:sz w:val="26"/>
        </w:rPr>
        <w:t>ОСНОВАНИЕ ДЛЯ ПРОВЕДЕНИЯ ЗАСЕДАНИЯ КОМИССИИ</w:t>
      </w: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</w:rPr>
      </w:pPr>
    </w:p>
    <w:p w:rsidR="008A0CA4" w:rsidRPr="00A96A26" w:rsidRDefault="008A0CA4" w:rsidP="008A0CA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ПОВЕСТКА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Об уведомлении _____________________________ о возникновении личной </w:t>
      </w:r>
    </w:p>
    <w:p w:rsidR="008A0CA4" w:rsidRPr="00A96A26" w:rsidRDefault="008A0CA4" w:rsidP="008A0CA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6A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(Ф.И.О. работника)</w:t>
      </w:r>
    </w:p>
    <w:p w:rsidR="008A0CA4" w:rsidRPr="00A96A26" w:rsidRDefault="008A0CA4" w:rsidP="008A0CA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8A0CA4" w:rsidRPr="00A96A26" w:rsidRDefault="008A0CA4" w:rsidP="008A0CA4">
      <w:pPr>
        <w:pStyle w:val="ConsPlusNonforma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ВЫСТУПИЛИ</w:t>
      </w:r>
    </w:p>
    <w:p w:rsidR="008A0CA4" w:rsidRPr="00A96A26" w:rsidRDefault="008A0CA4" w:rsidP="008A0CA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 Председатель: </w:t>
      </w:r>
    </w:p>
    <w:p w:rsidR="008A0CA4" w:rsidRPr="00A96A26" w:rsidRDefault="008A0CA4" w:rsidP="008A0CA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i/>
          <w:strike/>
          <w:sz w:val="26"/>
          <w:szCs w:val="26"/>
        </w:rPr>
      </w:pPr>
      <w:r w:rsidRPr="00A96A26">
        <w:rPr>
          <w:rFonts w:ascii="Times New Roman" w:hAnsi="Times New Roman" w:cs="Times New Roman"/>
          <w:i/>
          <w:sz w:val="26"/>
          <w:szCs w:val="26"/>
        </w:rPr>
        <w:t>об источнике информации, содержащей основания для проведения заседания комиссии, дата поступления информации в Учреждение</w:t>
      </w:r>
    </w:p>
    <w:p w:rsidR="008A0CA4" w:rsidRPr="00A96A26" w:rsidRDefault="008A0CA4" w:rsidP="008A0CA4">
      <w:pPr>
        <w:pStyle w:val="ConsPlusNonformat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 </w:t>
      </w:r>
      <w:r w:rsidRPr="00A96A26">
        <w:rPr>
          <w:rFonts w:ascii="Times New Roman" w:hAnsi="Times New Roman" w:cs="Times New Roman"/>
          <w:sz w:val="26"/>
          <w:szCs w:val="26"/>
        </w:rPr>
        <w:tab/>
        <w:t>2</w:t>
      </w:r>
      <w:r w:rsidRPr="00A96A26">
        <w:rPr>
          <w:rFonts w:ascii="Times New Roman" w:eastAsia="Calibri" w:hAnsi="Times New Roman" w:cs="Arial"/>
          <w:sz w:val="26"/>
          <w:szCs w:val="24"/>
        </w:rPr>
        <w:t>. Работник:</w:t>
      </w:r>
      <w:r w:rsidRPr="00A96A26">
        <w:rPr>
          <w:rFonts w:ascii="Times New Roman" w:eastAsia="Calibri" w:hAnsi="Times New Roman" w:cs="Arial"/>
          <w:i/>
          <w:sz w:val="26"/>
          <w:szCs w:val="24"/>
        </w:rPr>
        <w:t xml:space="preserve"> содержание пояснений (с его согласия)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/>
          <w:sz w:val="26"/>
        </w:rPr>
      </w:pPr>
      <w:r w:rsidRPr="00A96A26">
        <w:rPr>
          <w:rFonts w:ascii="Times New Roman" w:hAnsi="Times New Roman"/>
          <w:sz w:val="26"/>
        </w:rPr>
        <w:t>3. Приглашенные, члены Комиссии: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hAnsi="Times New Roman"/>
          <w:i/>
          <w:sz w:val="26"/>
        </w:rPr>
      </w:pPr>
      <w:r w:rsidRPr="00A96A26">
        <w:rPr>
          <w:rFonts w:ascii="Times New Roman" w:eastAsia="Calibri" w:hAnsi="Times New Roman" w:cs="Arial"/>
          <w:i/>
          <w:sz w:val="26"/>
          <w:szCs w:val="24"/>
        </w:rPr>
        <w:t xml:space="preserve">их фамилии, имена, отчества, </w:t>
      </w:r>
      <w:r w:rsidRPr="00A96A26">
        <w:rPr>
          <w:rFonts w:ascii="Times New Roman" w:hAnsi="Times New Roman"/>
          <w:i/>
          <w:sz w:val="26"/>
        </w:rPr>
        <w:t>краткое изложение их выступлений (пояснений).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hAnsi="Times New Roman"/>
          <w:i/>
          <w:sz w:val="26"/>
        </w:rPr>
      </w:pPr>
    </w:p>
    <w:p w:rsidR="008A0CA4" w:rsidRPr="00A96A26" w:rsidRDefault="008A0CA4" w:rsidP="008A0CA4">
      <w:pPr>
        <w:contextualSpacing/>
        <w:jc w:val="center"/>
        <w:rPr>
          <w:rFonts w:ascii="Times New Roman" w:hAnsi="Times New Roman"/>
          <w:sz w:val="26"/>
        </w:rPr>
      </w:pPr>
      <w:proofErr w:type="gramStart"/>
      <w:r w:rsidRPr="00A96A26">
        <w:rPr>
          <w:rFonts w:ascii="Times New Roman" w:hAnsi="Times New Roman"/>
          <w:sz w:val="26"/>
        </w:rPr>
        <w:t>О  ПРОЦЕДУРЕ</w:t>
      </w:r>
      <w:proofErr w:type="gramEnd"/>
      <w:r w:rsidRPr="00A96A26">
        <w:rPr>
          <w:rFonts w:ascii="Times New Roman" w:hAnsi="Times New Roman"/>
          <w:sz w:val="26"/>
        </w:rPr>
        <w:t xml:space="preserve"> ГОЛОСОВАНИЯ</w:t>
      </w:r>
    </w:p>
    <w:p w:rsidR="008A0CA4" w:rsidRPr="00A96A26" w:rsidRDefault="008A0CA4" w:rsidP="008A0CA4">
      <w:pPr>
        <w:pStyle w:val="ConsPlusNonformat"/>
        <w:ind w:firstLine="720"/>
        <w:contextualSpacing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Председатель: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О выборе процедуры голосования.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Результаты голосования:</w:t>
      </w:r>
    </w:p>
    <w:tbl>
      <w:tblPr>
        <w:tblW w:w="9569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360"/>
        <w:gridCol w:w="2819"/>
      </w:tblGrid>
      <w:tr w:rsidR="008A0CA4" w:rsidRPr="00A96A26" w:rsidTr="00CB5B7D">
        <w:trPr>
          <w:trHeight w:val="240"/>
        </w:trPr>
        <w:tc>
          <w:tcPr>
            <w:tcW w:w="9569" w:type="dxa"/>
            <w:gridSpan w:val="3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t xml:space="preserve">Количество голосов – </w:t>
            </w:r>
          </w:p>
        </w:tc>
      </w:tr>
      <w:tr w:rsidR="008A0CA4" w:rsidRPr="00A96A26" w:rsidTr="00CB5B7D">
        <w:trPr>
          <w:trHeight w:val="348"/>
        </w:trPr>
        <w:tc>
          <w:tcPr>
            <w:tcW w:w="339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t>«тайное голосование»</w:t>
            </w:r>
          </w:p>
        </w:tc>
        <w:tc>
          <w:tcPr>
            <w:tcW w:w="336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t>«открытое голосование»</w:t>
            </w:r>
          </w:p>
        </w:tc>
        <w:tc>
          <w:tcPr>
            <w:tcW w:w="2819" w:type="dxa"/>
          </w:tcPr>
          <w:p w:rsidR="008A0CA4" w:rsidRPr="00A96A26" w:rsidRDefault="008A0CA4" w:rsidP="00CB5B7D">
            <w:pPr>
              <w:pStyle w:val="ConsPlusNormal"/>
              <w:ind w:firstLine="2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t>«воздержались»</w:t>
            </w:r>
          </w:p>
        </w:tc>
      </w:tr>
      <w:tr w:rsidR="008A0CA4" w:rsidRPr="00A96A26" w:rsidTr="00CB5B7D">
        <w:trPr>
          <w:trHeight w:val="240"/>
        </w:trPr>
        <w:tc>
          <w:tcPr>
            <w:tcW w:w="339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  <w:tc>
          <w:tcPr>
            <w:tcW w:w="336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  <w:tc>
          <w:tcPr>
            <w:tcW w:w="2819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</w:tr>
    </w:tbl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proofErr w:type="gramStart"/>
      <w:r w:rsidRPr="00A96A26">
        <w:rPr>
          <w:rFonts w:ascii="Times New Roman" w:eastAsia="Calibri" w:hAnsi="Times New Roman" w:cs="Arial"/>
          <w:sz w:val="26"/>
          <w:szCs w:val="24"/>
        </w:rPr>
        <w:t>О  ГОЛОСОВАНИИ</w:t>
      </w:r>
      <w:proofErr w:type="gramEnd"/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По итогам обсуждения проведено голосование.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Результаты голосования:</w:t>
      </w:r>
    </w:p>
    <w:tbl>
      <w:tblPr>
        <w:tblW w:w="9569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481"/>
      </w:tblGrid>
      <w:tr w:rsidR="008A0CA4" w:rsidRPr="00A96A26" w:rsidTr="00CB5B7D">
        <w:trPr>
          <w:trHeight w:val="240"/>
        </w:trPr>
        <w:tc>
          <w:tcPr>
            <w:tcW w:w="9569" w:type="dxa"/>
            <w:gridSpan w:val="3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t xml:space="preserve">Количество голосов – </w:t>
            </w:r>
          </w:p>
        </w:tc>
      </w:tr>
      <w:tr w:rsidR="008A0CA4" w:rsidRPr="00A96A26" w:rsidTr="00CB5B7D">
        <w:trPr>
          <w:trHeight w:val="518"/>
        </w:trPr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t>«</w:t>
            </w:r>
            <w:r w:rsidRPr="00A96A26">
              <w:rPr>
                <w:rFonts w:ascii="Times New Roman" w:hAnsi="Times New Roman" w:cs="Times New Roman"/>
                <w:sz w:val="26"/>
                <w:szCs w:val="26"/>
              </w:rPr>
              <w:t xml:space="preserve">личная заинтересованность при исполнении должностных обязанностей, которая приводит или может привести </w:t>
            </w:r>
            <w:r w:rsidRPr="00A96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конфликту интересов</w:t>
            </w:r>
            <w:r w:rsidRPr="00A96A26">
              <w:rPr>
                <w:rFonts w:ascii="Times New Roman" w:eastAsia="Calibri" w:hAnsi="Times New Roman"/>
                <w:sz w:val="26"/>
                <w:szCs w:val="24"/>
              </w:rPr>
              <w:t xml:space="preserve"> отсутствует»</w:t>
            </w:r>
          </w:p>
        </w:tc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lastRenderedPageBreak/>
              <w:t>«</w:t>
            </w:r>
            <w:r w:rsidRPr="00A96A26">
              <w:rPr>
                <w:rFonts w:ascii="Times New Roman" w:hAnsi="Times New Roman" w:cs="Times New Roman"/>
                <w:sz w:val="26"/>
                <w:szCs w:val="26"/>
              </w:rPr>
              <w:t xml:space="preserve">личная заинтересованность при исполнении должностных обязанностей приводит или может привести к конфликту </w:t>
            </w:r>
            <w:r w:rsidRPr="00A96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интересов</w:t>
            </w:r>
            <w:r w:rsidRPr="00A96A26">
              <w:rPr>
                <w:rFonts w:ascii="Times New Roman" w:eastAsia="Calibri" w:hAnsi="Times New Roman"/>
                <w:sz w:val="26"/>
                <w:szCs w:val="24"/>
              </w:rPr>
              <w:t>»</w:t>
            </w:r>
          </w:p>
        </w:tc>
        <w:tc>
          <w:tcPr>
            <w:tcW w:w="2481" w:type="dxa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/>
                <w:sz w:val="26"/>
                <w:szCs w:val="24"/>
              </w:rPr>
              <w:lastRenderedPageBreak/>
              <w:t xml:space="preserve">«признать, что работник не соблюдал требования об </w:t>
            </w:r>
            <w:r w:rsidRPr="00A96A26">
              <w:rPr>
                <w:rFonts w:ascii="Times New Roman" w:eastAsia="Calibri" w:hAnsi="Times New Roman"/>
                <w:sz w:val="26"/>
                <w:szCs w:val="24"/>
              </w:rPr>
              <w:lastRenderedPageBreak/>
              <w:t>урегулировании конфликта интересов»</w:t>
            </w:r>
          </w:p>
        </w:tc>
      </w:tr>
      <w:tr w:rsidR="008A0CA4" w:rsidRPr="00A96A26" w:rsidTr="00CB5B7D">
        <w:trPr>
          <w:trHeight w:val="240"/>
        </w:trPr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  <w:tc>
          <w:tcPr>
            <w:tcW w:w="2481" w:type="dxa"/>
          </w:tcPr>
          <w:p w:rsidR="008A0CA4" w:rsidRPr="00A96A26" w:rsidRDefault="008A0CA4" w:rsidP="00CB5B7D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</w:tr>
    </w:tbl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РЕШЕНИЕ И ОБОСНОВАНИЕ ЕГО ПРИНЯТИЯ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/>
          <w:sz w:val="26"/>
        </w:rPr>
      </w:pPr>
      <w:r w:rsidRPr="00A96A26">
        <w:rPr>
          <w:rFonts w:ascii="Times New Roman" w:hAnsi="Times New Roman"/>
          <w:sz w:val="26"/>
        </w:rPr>
        <w:t>Рассмотрев материалы, представленные на заседание комиссии, пояснения работника, Комиссия решила:  </w:t>
      </w:r>
    </w:p>
    <w:p w:rsidR="008A0CA4" w:rsidRPr="00A96A26" w:rsidRDefault="008A0CA4" w:rsidP="008A0CA4">
      <w:pPr>
        <w:ind w:firstLine="540"/>
        <w:jc w:val="both"/>
        <w:rPr>
          <w:rFonts w:ascii="Times New Roman" w:hAnsi="Times New Roman"/>
          <w:sz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признать, что при исполнении работником должностных обязанностей конфликт интересов отсутствует</w:t>
      </w:r>
    </w:p>
    <w:p w:rsidR="008A0CA4" w:rsidRPr="00A96A26" w:rsidRDefault="008A0CA4" w:rsidP="008A0CA4">
      <w:pPr>
        <w:contextualSpacing/>
        <w:jc w:val="center"/>
        <w:rPr>
          <w:rFonts w:ascii="Times New Roman" w:hAnsi="Times New Roman"/>
          <w:i/>
          <w:sz w:val="26"/>
        </w:rPr>
      </w:pPr>
      <w:r w:rsidRPr="00A96A26">
        <w:rPr>
          <w:rFonts w:ascii="Times New Roman" w:hAnsi="Times New Roman"/>
          <w:i/>
          <w:sz w:val="26"/>
        </w:rPr>
        <w:t>либо</w:t>
      </w:r>
    </w:p>
    <w:p w:rsidR="008A0CA4" w:rsidRPr="00A96A26" w:rsidRDefault="008A0CA4" w:rsidP="008A0CA4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Рекомендовать работнику и (или) руководителю </w:t>
      </w:r>
      <w:r w:rsidRPr="00A96A26">
        <w:rPr>
          <w:rFonts w:ascii="Times New Roman" w:hAnsi="Times New Roman" w:cs="Times New Roman"/>
          <w:iCs/>
          <w:sz w:val="26"/>
          <w:szCs w:val="26"/>
        </w:rPr>
        <w:t>Учреждения</w:t>
      </w:r>
      <w:r w:rsidRPr="00A96A26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</w:t>
      </w:r>
    </w:p>
    <w:p w:rsidR="008A0CA4" w:rsidRPr="00A96A26" w:rsidRDefault="008A0CA4" w:rsidP="008A0CA4">
      <w:pPr>
        <w:contextualSpacing/>
        <w:jc w:val="center"/>
        <w:rPr>
          <w:rFonts w:ascii="Times New Roman" w:hAnsi="Times New Roman"/>
          <w:i/>
          <w:sz w:val="26"/>
        </w:rPr>
      </w:pPr>
      <w:r w:rsidRPr="00A96A26">
        <w:rPr>
          <w:rFonts w:ascii="Times New Roman" w:hAnsi="Times New Roman"/>
          <w:i/>
          <w:sz w:val="26"/>
        </w:rPr>
        <w:t>либо</w:t>
      </w:r>
    </w:p>
    <w:p w:rsidR="008A0CA4" w:rsidRPr="00A96A26" w:rsidRDefault="008A0CA4" w:rsidP="008A0CA4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6A26">
        <w:rPr>
          <w:rFonts w:ascii="Times New Roman" w:hAnsi="Times New Roman" w:cs="Times New Roman"/>
          <w:iCs/>
          <w:sz w:val="26"/>
          <w:szCs w:val="26"/>
        </w:rPr>
        <w:t>признать, что работник не соблюдал требования об урегулировании конфликта интересов</w:t>
      </w:r>
      <w:r w:rsidRPr="00A96A26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A96A26">
        <w:rPr>
          <w:rFonts w:ascii="Times New Roman" w:hAnsi="Times New Roman" w:cs="Times New Roman"/>
          <w:iCs/>
          <w:sz w:val="26"/>
          <w:szCs w:val="26"/>
        </w:rPr>
        <w:t>Рекомендовать руководителю Учреждения применить к работнику конкретную меру ответственности.</w:t>
      </w:r>
    </w:p>
    <w:p w:rsidR="008A0CA4" w:rsidRPr="00A96A26" w:rsidRDefault="008A0CA4" w:rsidP="008A0CA4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</w:rPr>
      </w:pPr>
      <w:r w:rsidRPr="00A96A26">
        <w:rPr>
          <w:rFonts w:ascii="Times New Roman" w:hAnsi="Times New Roman" w:cs="Times New Roman"/>
          <w:b/>
          <w:sz w:val="26"/>
        </w:rPr>
        <w:t>ВАРИАНТ 2</w:t>
      </w: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</w:rPr>
      </w:pPr>
      <w:r w:rsidRPr="00A96A26">
        <w:rPr>
          <w:rFonts w:ascii="Times New Roman" w:hAnsi="Times New Roman" w:cs="Times New Roman"/>
          <w:sz w:val="26"/>
        </w:rPr>
        <w:t>ОСНОВАНИЕ ДЛЯ ПРОВЕДЕНИЯ ЗАСЕДАНИЯ КОМИССИИ</w:t>
      </w:r>
    </w:p>
    <w:p w:rsidR="008A0CA4" w:rsidRPr="00A96A26" w:rsidRDefault="008A0CA4" w:rsidP="008A0CA4">
      <w:pPr>
        <w:pStyle w:val="a4"/>
        <w:contextualSpacing/>
        <w:jc w:val="both"/>
        <w:rPr>
          <w:sz w:val="26"/>
          <w:szCs w:val="26"/>
        </w:rPr>
      </w:pPr>
      <w:bookmarkStart w:id="3" w:name="sub_10153"/>
      <w:r w:rsidRPr="00A96A26">
        <w:rPr>
          <w:sz w:val="26"/>
          <w:szCs w:val="26"/>
        </w:rPr>
        <w:t xml:space="preserve">«Иные вопросы» - </w:t>
      </w:r>
      <w:proofErr w:type="spellStart"/>
      <w:r w:rsidRPr="00A96A26">
        <w:rPr>
          <w:sz w:val="26"/>
          <w:szCs w:val="26"/>
        </w:rPr>
        <w:t>п.п</w:t>
      </w:r>
      <w:proofErr w:type="spellEnd"/>
      <w:r w:rsidRPr="00A96A26">
        <w:rPr>
          <w:sz w:val="26"/>
          <w:szCs w:val="26"/>
        </w:rPr>
        <w:t>. «б» п. 13 Положения о Комиссии в Учреждении (может быть внесено представление надзорных органов, к примеру, на основании фактов, содержащихся в обращениях граждан и организаций, СМИ, а также касаться вопросов организации и исполнения ведомственного плана противодействия коррупции, реализации в Учреждении мер, предусмотренных Федеральным законом «О противодействии коррупции» и т.п.).</w:t>
      </w:r>
      <w:bookmarkEnd w:id="3"/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ПОВЕСТКА</w:t>
      </w: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A0CA4" w:rsidRPr="00A96A26" w:rsidRDefault="008A0CA4" w:rsidP="008A0CA4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ab/>
        <w:t>Об исполнении ведомственного плана противодействия коррупции.</w:t>
      </w:r>
    </w:p>
    <w:p w:rsidR="008A0CA4" w:rsidRPr="00A96A26" w:rsidRDefault="008A0CA4" w:rsidP="008A0CA4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ВЫСТУПИЛИ</w:t>
      </w:r>
    </w:p>
    <w:p w:rsidR="008A0CA4" w:rsidRPr="00A96A26" w:rsidRDefault="008A0CA4" w:rsidP="008A0CA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 Председатель: </w:t>
      </w:r>
    </w:p>
    <w:p w:rsidR="008A0CA4" w:rsidRPr="00A96A26" w:rsidRDefault="008A0CA4" w:rsidP="008A0CA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6A26">
        <w:rPr>
          <w:rFonts w:ascii="Times New Roman" w:hAnsi="Times New Roman" w:cs="Times New Roman"/>
          <w:i/>
          <w:sz w:val="26"/>
          <w:szCs w:val="26"/>
        </w:rPr>
        <w:t>краткая информация о ведомственном плане противодействия коррупции (реквизиты плана и т.д.)</w:t>
      </w:r>
    </w:p>
    <w:p w:rsidR="008A0CA4" w:rsidRPr="00A96A26" w:rsidRDefault="008A0CA4" w:rsidP="008A0CA4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 </w:t>
      </w:r>
      <w:r w:rsidRPr="00A96A26">
        <w:rPr>
          <w:rFonts w:ascii="Times New Roman" w:hAnsi="Times New Roman" w:cs="Times New Roman"/>
          <w:sz w:val="26"/>
          <w:szCs w:val="26"/>
        </w:rPr>
        <w:tab/>
        <w:t xml:space="preserve">2. Секретарь: 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 w:cs="Times New Roman"/>
          <w:sz w:val="26"/>
        </w:rPr>
      </w:pPr>
      <w:r w:rsidRPr="00A96A26">
        <w:rPr>
          <w:rFonts w:ascii="Times New Roman" w:hAnsi="Times New Roman" w:cs="Times New Roman"/>
          <w:i/>
          <w:sz w:val="26"/>
          <w:szCs w:val="26"/>
        </w:rPr>
        <w:t>информация об исполнении ведомственного плана противодействия коррупции (по каждому пункту)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 w:cs="Times New Roman"/>
          <w:sz w:val="26"/>
        </w:rPr>
      </w:pPr>
      <w:r w:rsidRPr="00A96A26">
        <w:rPr>
          <w:rFonts w:ascii="Times New Roman" w:hAnsi="Times New Roman" w:cs="Times New Roman"/>
          <w:sz w:val="26"/>
        </w:rPr>
        <w:t>3. Приглашенные, члены Комиссии: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i/>
          <w:sz w:val="26"/>
        </w:rPr>
      </w:pPr>
      <w:r w:rsidRPr="00A96A26">
        <w:rPr>
          <w:rFonts w:ascii="Times New Roman" w:eastAsia="Calibri" w:hAnsi="Times New Roman" w:cs="Times New Roman"/>
          <w:i/>
          <w:sz w:val="26"/>
          <w:szCs w:val="24"/>
        </w:rPr>
        <w:t xml:space="preserve">их фамилии, имена, отчества, </w:t>
      </w:r>
      <w:r w:rsidRPr="00A96A26">
        <w:rPr>
          <w:rFonts w:ascii="Times New Roman" w:hAnsi="Times New Roman" w:cs="Times New Roman"/>
          <w:i/>
          <w:sz w:val="26"/>
        </w:rPr>
        <w:t>краткое изложение их выступлений (пояснений).</w:t>
      </w:r>
    </w:p>
    <w:p w:rsidR="008A0CA4" w:rsidRPr="00A96A26" w:rsidRDefault="008A0CA4" w:rsidP="008A0CA4">
      <w:pPr>
        <w:contextualSpacing/>
        <w:jc w:val="center"/>
        <w:rPr>
          <w:rFonts w:ascii="Times New Roman" w:hAnsi="Times New Roman" w:cs="Times New Roman"/>
          <w:sz w:val="26"/>
        </w:rPr>
      </w:pPr>
    </w:p>
    <w:p w:rsidR="008A0CA4" w:rsidRPr="00A96A26" w:rsidRDefault="008A0CA4" w:rsidP="008A0CA4">
      <w:pPr>
        <w:contextualSpacing/>
        <w:jc w:val="center"/>
        <w:rPr>
          <w:rFonts w:ascii="Times New Roman" w:hAnsi="Times New Roman" w:cs="Times New Roman"/>
          <w:sz w:val="26"/>
        </w:rPr>
      </w:pPr>
      <w:proofErr w:type="gramStart"/>
      <w:r w:rsidRPr="00A96A26">
        <w:rPr>
          <w:rFonts w:ascii="Times New Roman" w:hAnsi="Times New Roman" w:cs="Times New Roman"/>
          <w:sz w:val="26"/>
        </w:rPr>
        <w:t>О  ПРОЦЕДУРЕ</w:t>
      </w:r>
      <w:proofErr w:type="gramEnd"/>
      <w:r w:rsidRPr="00A96A26">
        <w:rPr>
          <w:rFonts w:ascii="Times New Roman" w:hAnsi="Times New Roman" w:cs="Times New Roman"/>
          <w:sz w:val="26"/>
        </w:rPr>
        <w:t xml:space="preserve"> ГОЛОСОВАНИЯ</w:t>
      </w:r>
    </w:p>
    <w:p w:rsidR="008A0CA4" w:rsidRPr="00A96A26" w:rsidRDefault="008A0CA4" w:rsidP="008A0CA4">
      <w:pPr>
        <w:pStyle w:val="ConsPlusNonformat"/>
        <w:ind w:firstLine="720"/>
        <w:contextualSpacing/>
        <w:rPr>
          <w:rFonts w:ascii="Times New Roman" w:eastAsia="Calibri" w:hAnsi="Times New Roman" w:cs="Times New Roman"/>
          <w:sz w:val="26"/>
          <w:szCs w:val="24"/>
        </w:rPr>
      </w:pPr>
      <w:r w:rsidRPr="00A96A26">
        <w:rPr>
          <w:rFonts w:ascii="Times New Roman" w:eastAsia="Calibri" w:hAnsi="Times New Roman" w:cs="Times New Roman"/>
          <w:sz w:val="26"/>
          <w:szCs w:val="24"/>
        </w:rPr>
        <w:t>Председатель: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6A26">
        <w:rPr>
          <w:rFonts w:ascii="Times New Roman" w:eastAsia="Calibri" w:hAnsi="Times New Roman" w:cs="Times New Roman"/>
          <w:sz w:val="26"/>
          <w:szCs w:val="24"/>
        </w:rPr>
        <w:t>О выборе процедуры голосования.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6A26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360"/>
        <w:gridCol w:w="2430"/>
      </w:tblGrid>
      <w:tr w:rsidR="008A0CA4" w:rsidRPr="00A96A26" w:rsidTr="00CB5B7D">
        <w:trPr>
          <w:trHeight w:val="240"/>
        </w:trPr>
        <w:tc>
          <w:tcPr>
            <w:tcW w:w="9180" w:type="dxa"/>
            <w:gridSpan w:val="3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</w:p>
        </w:tc>
      </w:tr>
      <w:tr w:rsidR="008A0CA4" w:rsidRPr="00A96A26" w:rsidTr="00CB5B7D">
        <w:trPr>
          <w:trHeight w:val="348"/>
        </w:trPr>
        <w:tc>
          <w:tcPr>
            <w:tcW w:w="339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>«тайное голосование»</w:t>
            </w:r>
          </w:p>
        </w:tc>
        <w:tc>
          <w:tcPr>
            <w:tcW w:w="336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>«открытое голосование»</w:t>
            </w:r>
          </w:p>
        </w:tc>
        <w:tc>
          <w:tcPr>
            <w:tcW w:w="2430" w:type="dxa"/>
          </w:tcPr>
          <w:p w:rsidR="008A0CA4" w:rsidRPr="00A96A26" w:rsidRDefault="008A0CA4" w:rsidP="00CB5B7D">
            <w:pPr>
              <w:pStyle w:val="ConsPlusNormal"/>
              <w:ind w:firstLine="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8A0CA4" w:rsidRPr="00A96A26" w:rsidTr="00CB5B7D">
        <w:trPr>
          <w:trHeight w:val="240"/>
        </w:trPr>
        <w:tc>
          <w:tcPr>
            <w:tcW w:w="339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336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430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</w:tbl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A96A26">
        <w:rPr>
          <w:rFonts w:ascii="Times New Roman" w:eastAsia="Calibri" w:hAnsi="Times New Roman" w:cs="Times New Roman"/>
          <w:sz w:val="26"/>
          <w:szCs w:val="24"/>
        </w:rPr>
        <w:t>О  ГОЛОСОВАНИИ</w:t>
      </w:r>
      <w:proofErr w:type="gramEnd"/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6A26">
        <w:rPr>
          <w:rFonts w:ascii="Times New Roman" w:eastAsia="Calibri" w:hAnsi="Times New Roman" w:cs="Times New Roman"/>
          <w:sz w:val="26"/>
          <w:szCs w:val="24"/>
        </w:rPr>
        <w:t>По итогам обсуждения проведено голосование.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6A26">
        <w:rPr>
          <w:rFonts w:ascii="Times New Roman" w:eastAsia="Calibri" w:hAnsi="Times New Roman" w:cs="Times New Roman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092"/>
      </w:tblGrid>
      <w:tr w:rsidR="008A0CA4" w:rsidRPr="00A96A26" w:rsidTr="00CB5B7D">
        <w:trPr>
          <w:trHeight w:val="240"/>
        </w:trPr>
        <w:tc>
          <w:tcPr>
            <w:tcW w:w="9180" w:type="dxa"/>
            <w:gridSpan w:val="3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голосов – </w:t>
            </w:r>
          </w:p>
        </w:tc>
      </w:tr>
      <w:tr w:rsidR="008A0CA4" w:rsidRPr="00A96A26" w:rsidTr="00CB5B7D">
        <w:trPr>
          <w:trHeight w:val="598"/>
        </w:trPr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>«_________________»</w:t>
            </w:r>
          </w:p>
        </w:tc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>«_______________»</w:t>
            </w:r>
          </w:p>
        </w:tc>
        <w:tc>
          <w:tcPr>
            <w:tcW w:w="2092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Times New Roman"/>
                <w:sz w:val="26"/>
                <w:szCs w:val="24"/>
              </w:rPr>
              <w:t>«воздержались»</w:t>
            </w:r>
          </w:p>
        </w:tc>
      </w:tr>
      <w:tr w:rsidR="008A0CA4" w:rsidRPr="00A96A26" w:rsidTr="00CB5B7D">
        <w:trPr>
          <w:trHeight w:val="240"/>
        </w:trPr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</w:tcPr>
          <w:p w:rsidR="008A0CA4" w:rsidRPr="00A96A26" w:rsidRDefault="008A0CA4" w:rsidP="00CB5B7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092" w:type="dxa"/>
          </w:tcPr>
          <w:p w:rsidR="008A0CA4" w:rsidRPr="00A96A26" w:rsidRDefault="008A0CA4" w:rsidP="00CB5B7D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</w:tr>
    </w:tbl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A0CA4" w:rsidRPr="00A96A26" w:rsidRDefault="008A0CA4" w:rsidP="008A0CA4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РЕШЕНИЕ И ОБОСНОВАНИЕ ЕГО ПРИНЯТИЯ</w:t>
      </w:r>
    </w:p>
    <w:p w:rsidR="008A0CA4" w:rsidRPr="00A96A26" w:rsidRDefault="008A0CA4" w:rsidP="008A0CA4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A96A26">
        <w:rPr>
          <w:rFonts w:ascii="Times New Roman" w:eastAsia="Calibri" w:hAnsi="Times New Roman" w:cs="Arial"/>
          <w:sz w:val="26"/>
          <w:szCs w:val="24"/>
        </w:rPr>
        <w:t>По итогам рассмотрения вопроса комиссия принимает соответствующее решение.</w:t>
      </w: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/>
          <w:i/>
          <w:sz w:val="26"/>
        </w:rPr>
      </w:pPr>
    </w:p>
    <w:p w:rsidR="008A0CA4" w:rsidRPr="00A96A26" w:rsidRDefault="008A0CA4" w:rsidP="008A0CA4">
      <w:pPr>
        <w:ind w:firstLine="720"/>
        <w:contextualSpacing/>
        <w:jc w:val="both"/>
        <w:rPr>
          <w:rFonts w:ascii="Times New Roman" w:hAnsi="Times New Roman"/>
          <w:i/>
          <w:sz w:val="2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085"/>
        <w:gridCol w:w="2753"/>
        <w:gridCol w:w="3630"/>
      </w:tblGrid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Председатель Комиссии</w:t>
            </w: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(подпись)</w:t>
            </w: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(расшифровка подписи)</w:t>
            </w:r>
          </w:p>
        </w:tc>
      </w:tr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 xml:space="preserve">Заместитель 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председателя Комиссии</w:t>
            </w:r>
          </w:p>
          <w:p w:rsidR="008A0CA4" w:rsidRPr="00A96A26" w:rsidRDefault="008A0CA4" w:rsidP="00CB5B7D">
            <w:pPr>
              <w:pStyle w:val="ConsPlusNonformat"/>
              <w:tabs>
                <w:tab w:val="center" w:pos="1589"/>
              </w:tabs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 xml:space="preserve"> </w:t>
            </w: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ab/>
            </w: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(подпись)</w:t>
            </w: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(расшифровка подписи)</w:t>
            </w:r>
          </w:p>
        </w:tc>
      </w:tr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</w:tr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Секретарь Комиссии</w:t>
            </w:r>
          </w:p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(подпись)</w:t>
            </w: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(расшифровка подписи)</w:t>
            </w:r>
          </w:p>
        </w:tc>
      </w:tr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</w:tr>
      <w:tr w:rsidR="008A0CA4" w:rsidRPr="00A96A26" w:rsidTr="00CB5B7D">
        <w:trPr>
          <w:trHeight w:val="549"/>
        </w:trPr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Члены Комиссии</w:t>
            </w: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(подпись)</w:t>
            </w: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(расшифровка подписи)</w:t>
            </w:r>
          </w:p>
        </w:tc>
      </w:tr>
      <w:tr w:rsidR="008A0CA4" w:rsidRPr="00A96A26" w:rsidTr="00CB5B7D">
        <w:trPr>
          <w:trHeight w:val="256"/>
        </w:trPr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</w:tr>
      <w:tr w:rsidR="008A0CA4" w:rsidRPr="00A96A26" w:rsidTr="00CB5B7D">
        <w:trPr>
          <w:trHeight w:val="515"/>
        </w:trPr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(подпись)</w:t>
            </w: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(расшифровка подписи)</w:t>
            </w:r>
          </w:p>
        </w:tc>
      </w:tr>
      <w:tr w:rsidR="008A0CA4" w:rsidRPr="00A96A26" w:rsidTr="00CB5B7D">
        <w:trPr>
          <w:trHeight w:val="282"/>
        </w:trPr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</w:tr>
      <w:tr w:rsidR="008A0CA4" w:rsidRPr="00A96A26" w:rsidTr="00CB5B7D">
        <w:trPr>
          <w:trHeight w:val="549"/>
        </w:trPr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(подпись)</w:t>
            </w: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  <w:r w:rsidRPr="00A96A26">
              <w:rPr>
                <w:rFonts w:ascii="Times New Roman" w:eastAsia="Calibri" w:hAnsi="Times New Roman" w:cs="Arial"/>
                <w:sz w:val="26"/>
                <w:szCs w:val="24"/>
              </w:rPr>
              <w:t>________________________</w:t>
            </w:r>
          </w:p>
          <w:p w:rsidR="008A0CA4" w:rsidRPr="00A96A26" w:rsidRDefault="008A0CA4" w:rsidP="00CB5B7D">
            <w:pPr>
              <w:pStyle w:val="ConsPlusNonformat"/>
              <w:contextualSpacing/>
              <w:jc w:val="center"/>
              <w:rPr>
                <w:rFonts w:ascii="Times New Roman" w:eastAsia="Calibri" w:hAnsi="Times New Roman" w:cs="Arial"/>
              </w:rPr>
            </w:pPr>
            <w:r w:rsidRPr="00A96A26">
              <w:rPr>
                <w:rFonts w:ascii="Times New Roman" w:eastAsia="Calibri" w:hAnsi="Times New Roman" w:cs="Arial"/>
              </w:rPr>
              <w:t>(расшифровка подписи)</w:t>
            </w:r>
          </w:p>
        </w:tc>
      </w:tr>
      <w:tr w:rsidR="008A0CA4" w:rsidRPr="00A96A26" w:rsidTr="00CB5B7D">
        <w:tc>
          <w:tcPr>
            <w:tcW w:w="3085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2753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  <w:tc>
          <w:tcPr>
            <w:tcW w:w="3630" w:type="dxa"/>
          </w:tcPr>
          <w:p w:rsidR="008A0CA4" w:rsidRPr="00A96A26" w:rsidRDefault="008A0CA4" w:rsidP="00CB5B7D">
            <w:pPr>
              <w:pStyle w:val="ConsPlusNonformat"/>
              <w:ind w:firstLine="720"/>
              <w:contextualSpacing/>
              <w:jc w:val="both"/>
              <w:rPr>
                <w:rFonts w:ascii="Times New Roman" w:eastAsia="Calibri" w:hAnsi="Times New Roman" w:cs="Arial"/>
                <w:sz w:val="26"/>
                <w:szCs w:val="24"/>
              </w:rPr>
            </w:pPr>
          </w:p>
        </w:tc>
      </w:tr>
    </w:tbl>
    <w:p w:rsidR="00812295" w:rsidRDefault="00E0106F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4"/>
    <w:rsid w:val="00650A01"/>
    <w:rsid w:val="00767E47"/>
    <w:rsid w:val="008A0CA4"/>
    <w:rsid w:val="00D84ECE"/>
    <w:rsid w:val="00E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5E8C"/>
  <w15:chartTrackingRefBased/>
  <w15:docId w15:val="{CC60CDD4-3072-4BD8-B1CE-9C03B25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4"/>
  </w:style>
  <w:style w:type="paragraph" w:styleId="1">
    <w:name w:val="heading 1"/>
    <w:basedOn w:val="a"/>
    <w:next w:val="a"/>
    <w:link w:val="10"/>
    <w:uiPriority w:val="9"/>
    <w:qFormat/>
    <w:rsid w:val="008A0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A0CA4"/>
    <w:pPr>
      <w:spacing w:after="0" w:line="240" w:lineRule="auto"/>
    </w:pPr>
  </w:style>
  <w:style w:type="paragraph" w:customStyle="1" w:styleId="ConsPlusNormal">
    <w:name w:val="ConsPlusNormal"/>
    <w:rsid w:val="008A0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A0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A0CA4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4</cp:revision>
  <dcterms:created xsi:type="dcterms:W3CDTF">2024-03-11T11:51:00Z</dcterms:created>
  <dcterms:modified xsi:type="dcterms:W3CDTF">2024-03-13T05:26:00Z</dcterms:modified>
</cp:coreProperties>
</file>