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2" w:rsidRPr="006671F6" w:rsidRDefault="00353560">
      <w:pPr>
        <w:spacing w:after="0" w:line="408" w:lineRule="auto"/>
        <w:ind w:left="120"/>
        <w:jc w:val="center"/>
        <w:rPr>
          <w:lang w:val="ru-RU"/>
        </w:rPr>
      </w:pPr>
      <w:bookmarkStart w:id="0" w:name="block-10210577"/>
      <w:r w:rsidRPr="006671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3282" w:rsidRPr="006671F6" w:rsidRDefault="00353560">
      <w:pPr>
        <w:spacing w:after="0" w:line="408" w:lineRule="auto"/>
        <w:ind w:left="120"/>
        <w:jc w:val="center"/>
        <w:rPr>
          <w:lang w:val="ru-RU"/>
        </w:rPr>
      </w:pPr>
      <w:r w:rsidRPr="006671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6671F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6671F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3282" w:rsidRPr="006671F6" w:rsidRDefault="00353560">
      <w:pPr>
        <w:spacing w:after="0" w:line="408" w:lineRule="auto"/>
        <w:ind w:left="120"/>
        <w:jc w:val="center"/>
        <w:rPr>
          <w:lang w:val="ru-RU"/>
        </w:rPr>
      </w:pPr>
      <w:r w:rsidRPr="006671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6671F6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6671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71F6">
        <w:rPr>
          <w:rFonts w:ascii="Times New Roman" w:hAnsi="Times New Roman"/>
          <w:color w:val="000000"/>
          <w:sz w:val="28"/>
          <w:lang w:val="ru-RU"/>
        </w:rPr>
        <w:t>​</w:t>
      </w:r>
    </w:p>
    <w:p w:rsidR="008B3282" w:rsidRDefault="003535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8B3282" w:rsidRPr="006671F6" w:rsidRDefault="008B3282" w:rsidP="006671F6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5110F" w:rsidRPr="003645C4" w:rsidTr="0045110F">
        <w:tc>
          <w:tcPr>
            <w:tcW w:w="3114" w:type="dxa"/>
          </w:tcPr>
          <w:p w:rsidR="0045110F" w:rsidRPr="0040209D" w:rsidRDefault="0045110F" w:rsidP="004511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110F" w:rsidRPr="0040209D" w:rsidRDefault="0045110F" w:rsidP="004511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110F" w:rsidRPr="0040209D" w:rsidRDefault="0045110F" w:rsidP="007977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3282" w:rsidRPr="006671F6" w:rsidRDefault="008B3282">
      <w:pPr>
        <w:spacing w:after="0"/>
        <w:ind w:left="120"/>
        <w:rPr>
          <w:lang w:val="ru-RU"/>
        </w:rPr>
      </w:pPr>
    </w:p>
    <w:p w:rsidR="008B3282" w:rsidRPr="006671F6" w:rsidRDefault="008B3282" w:rsidP="006671F6">
      <w:pPr>
        <w:spacing w:after="0"/>
        <w:ind w:left="120"/>
        <w:rPr>
          <w:lang w:val="ru-RU"/>
        </w:rPr>
      </w:pPr>
    </w:p>
    <w:p w:rsidR="008B3282" w:rsidRPr="006671F6" w:rsidRDefault="00353560">
      <w:pPr>
        <w:spacing w:after="0" w:line="408" w:lineRule="auto"/>
        <w:ind w:left="120"/>
        <w:jc w:val="center"/>
        <w:rPr>
          <w:lang w:val="ru-RU"/>
        </w:rPr>
      </w:pPr>
      <w:r w:rsidRPr="006671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3282" w:rsidRPr="006671F6" w:rsidRDefault="00353560">
      <w:pPr>
        <w:spacing w:after="0" w:line="408" w:lineRule="auto"/>
        <w:ind w:left="120"/>
        <w:jc w:val="center"/>
        <w:rPr>
          <w:lang w:val="ru-RU"/>
        </w:rPr>
      </w:pPr>
      <w:r w:rsidRPr="006671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71F6">
        <w:rPr>
          <w:rFonts w:ascii="Times New Roman" w:hAnsi="Times New Roman"/>
          <w:color w:val="000000"/>
          <w:sz w:val="28"/>
          <w:lang w:val="ru-RU"/>
        </w:rPr>
        <w:t xml:space="preserve"> 1425107)</w:t>
      </w: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353560">
      <w:pPr>
        <w:spacing w:after="0" w:line="408" w:lineRule="auto"/>
        <w:ind w:left="120"/>
        <w:jc w:val="center"/>
        <w:rPr>
          <w:lang w:val="ru-RU"/>
        </w:rPr>
      </w:pPr>
      <w:r w:rsidRPr="006671F6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8B3282" w:rsidRPr="006671F6" w:rsidRDefault="006671F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класса</w:t>
      </w:r>
      <w:r w:rsidR="00353560" w:rsidRPr="006671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8B3282">
      <w:pPr>
        <w:spacing w:after="0"/>
        <w:ind w:left="120"/>
        <w:jc w:val="center"/>
        <w:rPr>
          <w:lang w:val="ru-RU"/>
        </w:rPr>
      </w:pPr>
    </w:p>
    <w:p w:rsidR="008B3282" w:rsidRPr="006671F6" w:rsidRDefault="00353560">
      <w:pPr>
        <w:spacing w:after="0"/>
        <w:ind w:left="120"/>
        <w:jc w:val="center"/>
        <w:rPr>
          <w:lang w:val="ru-RU"/>
        </w:rPr>
      </w:pPr>
      <w:r w:rsidRPr="006671F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proofErr w:type="spellStart"/>
      <w:r w:rsidRPr="006671F6">
        <w:rPr>
          <w:rFonts w:ascii="Times New Roman" w:hAnsi="Times New Roman"/>
          <w:b/>
          <w:color w:val="000000"/>
          <w:sz w:val="28"/>
          <w:lang w:val="ru-RU"/>
        </w:rPr>
        <w:t>г.Козловка</w:t>
      </w:r>
      <w:bookmarkEnd w:id="3"/>
      <w:proofErr w:type="spellEnd"/>
      <w:r w:rsidRPr="006671F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6671F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671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71F6">
        <w:rPr>
          <w:rFonts w:ascii="Times New Roman" w:hAnsi="Times New Roman"/>
          <w:color w:val="000000"/>
          <w:sz w:val="28"/>
          <w:lang w:val="ru-RU"/>
        </w:rPr>
        <w:t>​</w:t>
      </w:r>
    </w:p>
    <w:p w:rsidR="008B3282" w:rsidRPr="006671F6" w:rsidRDefault="008B3282">
      <w:pPr>
        <w:spacing w:after="0"/>
        <w:ind w:left="120"/>
        <w:rPr>
          <w:lang w:val="ru-RU"/>
        </w:rPr>
      </w:pPr>
    </w:p>
    <w:p w:rsidR="008B3282" w:rsidRPr="006671F6" w:rsidRDefault="008B3282">
      <w:pPr>
        <w:rPr>
          <w:lang w:val="ru-RU"/>
        </w:rPr>
        <w:sectPr w:rsidR="008B3282" w:rsidRPr="006671F6">
          <w:pgSz w:w="11906" w:h="16383"/>
          <w:pgMar w:top="1134" w:right="850" w:bottom="1134" w:left="1701" w:header="720" w:footer="720" w:gutter="0"/>
          <w:cols w:space="720"/>
        </w:sectPr>
      </w:pPr>
    </w:p>
    <w:p w:rsidR="008B3282" w:rsidRPr="00CD6A7C" w:rsidRDefault="00353560" w:rsidP="006671F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210578"/>
      <w:bookmarkEnd w:id="0"/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B3282" w:rsidRPr="00CD6A7C" w:rsidRDefault="008B328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B3282" w:rsidRPr="00CD6A7C" w:rsidRDefault="008B328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 w:rsidP="0045110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8B3282" w:rsidRPr="00CD6A7C" w:rsidRDefault="008B328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D6A7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B3282" w:rsidRPr="00CD6A7C" w:rsidRDefault="0035356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8B3282" w:rsidRPr="00CD6A7C" w:rsidRDefault="008B328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8B3282" w:rsidRPr="00CD6A7C" w:rsidRDefault="00353560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B3282" w:rsidRPr="00CD6A7C" w:rsidRDefault="00353560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8B3282" w:rsidRPr="00CD6A7C" w:rsidRDefault="00353560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B3282" w:rsidRPr="00CD6A7C" w:rsidRDefault="00353560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B3282" w:rsidRPr="00CD6A7C" w:rsidRDefault="00353560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B3282" w:rsidRPr="00CD6A7C" w:rsidRDefault="00353560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B3282" w:rsidRPr="00CD6A7C" w:rsidRDefault="00353560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D6A7C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B3282" w:rsidRPr="00CD6A7C" w:rsidRDefault="0035356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8B3282" w:rsidRPr="00CD6A7C" w:rsidRDefault="008B328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литературное</w:t>
      </w:r>
      <w:r w:rsidR="003626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чтение в 1 классе отводится 99 часов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(из них </w:t>
      </w:r>
      <w:bookmarkStart w:id="6" w:name="8184041c-500f-4898-8c17-3f7c192d7a9a"/>
      <w:r w:rsidR="003626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75 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</w:t>
      </w:r>
      <w:bookmarkEnd w:id="6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составляет вводный интегрированный уч</w:t>
      </w:r>
      <w:r w:rsidR="006671F6"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ебный курс «Обучение грамоте»).</w:t>
      </w:r>
    </w:p>
    <w:p w:rsidR="008B3282" w:rsidRPr="00CD6A7C" w:rsidRDefault="008B3282">
      <w:pPr>
        <w:rPr>
          <w:rFonts w:ascii="Times New Roman" w:hAnsi="Times New Roman" w:cs="Times New Roman"/>
          <w:sz w:val="24"/>
          <w:szCs w:val="24"/>
          <w:lang w:val="ru-RU"/>
        </w:rPr>
        <w:sectPr w:rsidR="008B3282" w:rsidRPr="00CD6A7C">
          <w:pgSz w:w="11906" w:h="16383"/>
          <w:pgMar w:top="1134" w:right="850" w:bottom="1134" w:left="1701" w:header="720" w:footer="720" w:gutter="0"/>
          <w:cols w:space="720"/>
        </w:sectPr>
      </w:pPr>
    </w:p>
    <w:p w:rsidR="008B3282" w:rsidRPr="00CD6A7C" w:rsidRDefault="00353560" w:rsidP="006671F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0210576"/>
      <w:bookmarkEnd w:id="5"/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 w:rsidP="006671F6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bookmarkStart w:id="8" w:name="_ftnref1"/>
      <w:r w:rsidR="00B727D9" w:rsidRPr="00B727D9">
        <w:rPr>
          <w:rFonts w:ascii="Times New Roman" w:hAnsi="Times New Roman" w:cs="Times New Roman"/>
          <w:sz w:val="24"/>
          <w:szCs w:val="24"/>
        </w:rPr>
        <w:fldChar w:fldCharType="begin"/>
      </w:r>
      <w:r w:rsidRPr="00CD6A7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D6A7C">
        <w:rPr>
          <w:rFonts w:ascii="Times New Roman" w:hAnsi="Times New Roman" w:cs="Times New Roman"/>
          <w:sz w:val="24"/>
          <w:szCs w:val="24"/>
        </w:rPr>
        <w:instrText>HYPERLINK</w:instrText>
      </w:r>
      <w:r w:rsidRPr="00CD6A7C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CD6A7C">
        <w:rPr>
          <w:rFonts w:ascii="Times New Roman" w:hAnsi="Times New Roman" w:cs="Times New Roman"/>
          <w:sz w:val="24"/>
          <w:szCs w:val="24"/>
        </w:rPr>
        <w:instrText>l</w:instrText>
      </w:r>
      <w:r w:rsidRPr="00CD6A7C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CD6A7C">
        <w:rPr>
          <w:rFonts w:ascii="Times New Roman" w:hAnsi="Times New Roman" w:cs="Times New Roman"/>
          <w:sz w:val="24"/>
          <w:szCs w:val="24"/>
        </w:rPr>
        <w:instrText>ftn</w:instrText>
      </w:r>
      <w:r w:rsidRPr="00CD6A7C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CD6A7C">
        <w:rPr>
          <w:rFonts w:ascii="Times New Roman" w:hAnsi="Times New Roman" w:cs="Times New Roman"/>
          <w:sz w:val="24"/>
          <w:szCs w:val="24"/>
        </w:rPr>
        <w:instrText>h</w:instrText>
      </w:r>
      <w:r w:rsidRPr="00CD6A7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B727D9" w:rsidRPr="00B727D9">
        <w:rPr>
          <w:rFonts w:ascii="Times New Roman" w:hAnsi="Times New Roman" w:cs="Times New Roman"/>
          <w:sz w:val="24"/>
          <w:szCs w:val="24"/>
        </w:rPr>
        <w:fldChar w:fldCharType="separate"/>
      </w:r>
      <w:r w:rsidRPr="00CD6A7C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[1]</w:t>
      </w:r>
      <w:r w:rsidR="00B727D9" w:rsidRPr="00CD6A7C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bookmarkEnd w:id="8"/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Чтение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народные сказки о животных «</w:t>
      </w:r>
      <w:r w:rsidR="00686F68"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Теремок», «Рукавичка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литературные (авторские) сказки К.Д. Ушинский «Петух и собака», сказки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‌</w:t>
      </w:r>
      <w:bookmarkStart w:id="9" w:name="192040c8-9be0-4bcc-9f47-45c543c4cd5f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9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0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Произведения о родной природе. 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другие.</w:t>
      </w:r>
      <w:bookmarkEnd w:id="11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В. Митяева ‌</w:t>
      </w:r>
      <w:bookmarkStart w:id="12" w:name="a3da6f91-f80f-4d4a-8e62-998ba5c8e117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2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3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«Сто фантазий» </w:t>
      </w:r>
      <w:r w:rsidRPr="00CD6A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4" w:name="1276de16-2d11-43d3-bead-a64a93ae8cc5"/>
      <w:r w:rsidRPr="00CD6A7C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14"/>
      <w:r w:rsidRPr="00CD6A7C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B3282" w:rsidRPr="00CD6A7C" w:rsidRDefault="003535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B3282" w:rsidRPr="00CD6A7C" w:rsidRDefault="003535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8B3282" w:rsidRPr="00CD6A7C" w:rsidRDefault="003535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8B3282" w:rsidRPr="00CD6A7C" w:rsidRDefault="003535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8B3282" w:rsidRPr="00CD6A7C" w:rsidRDefault="003535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8B3282" w:rsidRPr="00CD6A7C" w:rsidRDefault="0035356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оно вызывает.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B3282" w:rsidRPr="00CD6A7C" w:rsidRDefault="0035356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8B3282" w:rsidRPr="00CD6A7C" w:rsidRDefault="0035356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8B3282" w:rsidRPr="00CD6A7C" w:rsidRDefault="0035356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8B3282" w:rsidRPr="00CD6A7C" w:rsidRDefault="0035356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8B3282" w:rsidRPr="00CD6A7C" w:rsidRDefault="0035356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8B3282" w:rsidRPr="00CD6A7C" w:rsidRDefault="0035356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8B3282" w:rsidRPr="00CD6A7C" w:rsidRDefault="0035356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8B3282" w:rsidRPr="00CD6A7C" w:rsidRDefault="0035356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8B3282" w:rsidRPr="00CD6A7C" w:rsidRDefault="0035356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8B3282" w:rsidRPr="00CD6A7C" w:rsidRDefault="0035356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8B3282" w:rsidRPr="00CD6A7C" w:rsidRDefault="0035356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8B3282" w:rsidRPr="00CD6A7C" w:rsidRDefault="0035356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8B3282" w:rsidRPr="00CD6A7C" w:rsidRDefault="008B3282">
      <w:pPr>
        <w:rPr>
          <w:rFonts w:ascii="Times New Roman" w:hAnsi="Times New Roman" w:cs="Times New Roman"/>
          <w:sz w:val="24"/>
          <w:szCs w:val="24"/>
          <w:lang w:val="ru-RU"/>
        </w:rPr>
        <w:sectPr w:rsidR="008B3282" w:rsidRPr="00CD6A7C">
          <w:pgSz w:w="11906" w:h="16383"/>
          <w:pgMar w:top="1134" w:right="850" w:bottom="1134" w:left="1701" w:header="720" w:footer="720" w:gutter="0"/>
          <w:cols w:space="720"/>
        </w:sectPr>
      </w:pPr>
    </w:p>
    <w:p w:rsidR="008B3282" w:rsidRPr="00CD6A7C" w:rsidRDefault="00353560" w:rsidP="006671F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10210580"/>
      <w:bookmarkEnd w:id="7"/>
      <w:r w:rsidRPr="00CD6A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CD6A7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B3282" w:rsidRPr="00CD6A7C" w:rsidRDefault="0035356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B3282" w:rsidRPr="00CD6A7C" w:rsidRDefault="0035356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B3282" w:rsidRPr="00CD6A7C" w:rsidRDefault="0035356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B3282" w:rsidRPr="00CD6A7C" w:rsidRDefault="0035356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B3282" w:rsidRPr="00CD6A7C" w:rsidRDefault="0035356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B3282" w:rsidRPr="00CD6A7C" w:rsidRDefault="0035356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B3282" w:rsidRPr="00CD6A7C" w:rsidRDefault="0035356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Трудовое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B3282" w:rsidRPr="00CD6A7C" w:rsidRDefault="0035356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B3282" w:rsidRPr="00CD6A7C" w:rsidRDefault="0035356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8B3282" w:rsidRPr="00CD6A7C" w:rsidRDefault="0035356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B3282" w:rsidRPr="00CD6A7C" w:rsidRDefault="0035356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8B3282" w:rsidRPr="00CD6A7C" w:rsidRDefault="0035356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B3282" w:rsidRPr="00CD6A7C" w:rsidRDefault="0035356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B3282" w:rsidRPr="00CD6A7C" w:rsidRDefault="0035356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B3282" w:rsidRPr="00CD6A7C" w:rsidRDefault="0035356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B3282" w:rsidRPr="00CD6A7C" w:rsidRDefault="0035356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8B3282" w:rsidRPr="00CD6A7C" w:rsidRDefault="0035356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B3282" w:rsidRPr="00CD6A7C" w:rsidRDefault="0035356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B3282" w:rsidRPr="00CD6A7C" w:rsidRDefault="0035356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B3282" w:rsidRPr="00CD6A7C" w:rsidRDefault="0035356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282" w:rsidRPr="00CD6A7C" w:rsidRDefault="0035356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B3282" w:rsidRPr="00CD6A7C" w:rsidRDefault="0035356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B3282" w:rsidRPr="00CD6A7C" w:rsidRDefault="0035356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B3282" w:rsidRPr="00CD6A7C" w:rsidRDefault="0035356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B3282" w:rsidRPr="00CD6A7C" w:rsidRDefault="0035356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B3282" w:rsidRPr="00CD6A7C" w:rsidRDefault="0035356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B3282" w:rsidRPr="00CD6A7C" w:rsidRDefault="0035356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B3282" w:rsidRPr="00CD6A7C" w:rsidRDefault="0035356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корректно и аргументированно высказывать своё мнение;</w:t>
      </w:r>
    </w:p>
    <w:p w:rsidR="008B3282" w:rsidRPr="00CD6A7C" w:rsidRDefault="0035356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B3282" w:rsidRPr="00CD6A7C" w:rsidRDefault="0035356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8B3282" w:rsidRPr="00CD6A7C" w:rsidRDefault="0035356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282" w:rsidRPr="00CD6A7C" w:rsidRDefault="0035356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B3282" w:rsidRPr="00CD6A7C" w:rsidRDefault="0035356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8B3282" w:rsidRPr="00CD6A7C" w:rsidRDefault="0035356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8B3282" w:rsidRPr="00CD6A7C" w:rsidRDefault="0035356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282" w:rsidRPr="00CD6A7C" w:rsidRDefault="0035356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B3282" w:rsidRPr="00CD6A7C" w:rsidRDefault="0035356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B3282" w:rsidRPr="00CD6A7C" w:rsidRDefault="0035356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8B3282" w:rsidRPr="00CD6A7C" w:rsidRDefault="0035356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8B3282" w:rsidRPr="00CD6A7C" w:rsidRDefault="0035356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8B3282" w:rsidRPr="00CD6A7C" w:rsidRDefault="0035356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B3282" w:rsidRPr="00CD6A7C" w:rsidRDefault="008B32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 w:rsidP="006671F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CD6A7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D6A7C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CD6A7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B3282" w:rsidRPr="00CD6A7C" w:rsidRDefault="0035356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B3282" w:rsidRPr="00CD6A7C" w:rsidRDefault="00353560" w:rsidP="006671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lock-10210579"/>
      <w:bookmarkEnd w:id="15"/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8B3282" w:rsidRPr="00CD6A7C" w:rsidRDefault="00353560" w:rsidP="006671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40D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40D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6A7C"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6A7C"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CD6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6A7C"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6A7C"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40D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840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0D70"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282" w:rsidRPr="00CD6A7C" w:rsidRDefault="008B3282">
      <w:pPr>
        <w:rPr>
          <w:rFonts w:ascii="Times New Roman" w:hAnsi="Times New Roman" w:cs="Times New Roman"/>
          <w:sz w:val="24"/>
          <w:szCs w:val="24"/>
        </w:rPr>
        <w:sectPr w:rsidR="008B3282" w:rsidRPr="00CD6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282" w:rsidRPr="00CD6A7C" w:rsidRDefault="00353560" w:rsidP="006671F6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8B3282" w:rsidRPr="00CD6A7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CD6A7C" w:rsidRPr="00CD6A7C" w:rsidRDefault="00353560" w:rsidP="006671F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7" w:name="block-10210583"/>
      <w:bookmarkEnd w:id="16"/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</w:p>
    <w:p w:rsidR="008B3282" w:rsidRPr="00CD6A7C" w:rsidRDefault="00353560" w:rsidP="006671F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1"/>
        <w:gridCol w:w="4585"/>
        <w:gridCol w:w="1145"/>
        <w:gridCol w:w="1841"/>
        <w:gridCol w:w="1910"/>
        <w:gridCol w:w="1347"/>
        <w:gridCol w:w="2221"/>
      </w:tblGrid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Е.В.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Серова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А, 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О, о. Звук [о]. Функция буквы О, о в слоге-слиянии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звукового анализа слов с буквами И, и. Звук [и]. Буквы И, и, их функция в слоге-слиянии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со строчной и заглавной буквами У, у. Проведение звукового анализа слов с буквами У, у. Звук [у].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У, у,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слоге-слиянии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со строчной и заглавной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буквами К, к. Проведение звукового анализа слов с буквами К, к. Звуки [к], [к’]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й’э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[’э]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со строчной и заглавной буквами П, п. Проведение звукового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анализа слов с буквами П, п. Согласные звуки [п], [п’]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Сутеев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"Дядя Миша". Чередование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звонких и глухих согласных. Чтение текстов с изученными буквами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Железников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"История с азбукой"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Я, я. Звуки [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й’а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[’а].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Я, я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В.Г.Сутеев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"Дядя Миша".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 — ЧУ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А.Л.Барто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"В школу"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Лисичкин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хлеб"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Ё, ё. Проведение звукового анализа слов с буквами Ё, ё. Звуки [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й’о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[’о]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й’у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[’у]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Сутеев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"Ёлка"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со строчной и заглавной буквами Щ, щ. Проведение звукового анализа слов с буквами Щ, щ. Звук [щ’].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 — ЩА, ЧУ — ЩУ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знаний о буквах Щ, щ и звуке [щ’]. Слушание литературного произведения о детях.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Е.А.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техники чтения. В. Д. Берестов. «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Читалочка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Е. И.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царевне»А. С. Пушкина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  <w:r w:rsidR="00032183"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«Путаница»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А.Л.Барто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Выразительное чтение на примере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текстов С.В. Михалкова "Котята"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AB3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Заходера</w:t>
            </w:r>
            <w:proofErr w:type="spellEnd"/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"Два и три"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AB3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CD6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AB3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Данько. Загадочные буквы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Аля,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Клясич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буква «А».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5134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Сапгир. Про медведя. М. Бородин. Разговор с пчелой.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4B4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134B4" w:rsidRPr="00CD6A7C" w:rsidRDefault="005134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5134B4" w:rsidRPr="00CD6A7C" w:rsidRDefault="00513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И.Гамазкова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Кто как кричит? Живая азбука.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5134B4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34B4" w:rsidRPr="00CD6A7C" w:rsidRDefault="00513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34B4" w:rsidRPr="00CD6A7C" w:rsidRDefault="005134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34B4" w:rsidRPr="00CD6A7C" w:rsidRDefault="00513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34B4" w:rsidRPr="00CD6A7C" w:rsidRDefault="00513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С.Я. Маршак. Автобус номер двадцать шесть. </w:t>
            </w:r>
            <w:r w:rsidR="005134B4"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Саша Черный. Живая азбука</w:t>
            </w:r>
            <w:r w:rsidR="0006288A"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Урок-обобщение по разделу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5134B4" w:rsidP="00513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879"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="00AB3879"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="00AB3879"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Теремок. Русская народная сказка "Рукавичка"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88A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 w:rsidP="005134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«Петух и собака»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Загадки, песенки,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Стишки из книги «Рифмы Матушки Гусыни».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Английские народные песенки и небылицы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К.Д. Ушинский. Гусь и журавль. Жалобы зайки.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Плещеев. Сельская песенка.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Белозеров. Подснежники. С. Маршак. Апрель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Ручей. Е. Трутнева. Когда это бывает?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879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CD6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Чудо. Урок-обобщение «Апрель, апрель! Звенит капель…»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B3879" w:rsidRPr="00CD6A7C" w:rsidRDefault="00AB38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88A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И.Токмакова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«Мы играли в хохотушки»</w:t>
            </w:r>
          </w:p>
          <w:p w:rsidR="0006288A" w:rsidRPr="00CD6A7C" w:rsidRDefault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И.Пивоварова «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6288A" w:rsidRPr="00CD6A7C" w:rsidRDefault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Г.Кружков «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Ррры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!»</w:t>
            </w:r>
          </w:p>
          <w:p w:rsidR="0006288A" w:rsidRPr="00CD6A7C" w:rsidRDefault="0006288A" w:rsidP="0006288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К.Чуковский «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Федотка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 «Телефон»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88A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 w:rsidP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Артюхова. Саша – дразнилка. </w:t>
            </w:r>
          </w:p>
          <w:p w:rsidR="0006288A" w:rsidRPr="00CD6A7C" w:rsidRDefault="0006288A" w:rsidP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 О. 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Дриз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Привет.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88A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 w:rsidP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М.Пляцковский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«Помощник»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88A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06288A" w:rsidP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 Ермолаев. Лучший друг. Е. Благинина. Подарок </w:t>
            </w:r>
          </w:p>
          <w:p w:rsidR="0006288A" w:rsidRPr="00CD6A7C" w:rsidRDefault="0006288A" w:rsidP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8" w:name="_GoBack"/>
            <w:bookmarkEnd w:id="18"/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70C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 w:rsidP="00C3170C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Орлов. Кто первый? </w:t>
            </w:r>
          </w:p>
          <w:p w:rsidR="00C3170C" w:rsidRPr="00CD6A7C" w:rsidRDefault="00C3170C" w:rsidP="00C3170C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Михалков. Бараны.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88A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 w:rsidP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Совет. В. Берестов. В магазине игрушек. И. Пивоварова. Вежливый ослик.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288A" w:rsidRPr="00CD6A7C" w:rsidRDefault="0006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70C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 w:rsidP="0006288A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С.Михалков «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Трезор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Р.Сеф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любит собак», 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И.Токмакова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«Купите собаку»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70C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 w:rsidP="00C3170C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Н.Сладков «</w:t>
            </w:r>
            <w:r w:rsidR="00E313EF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Лисица и Ёж», В.Осеева «Плохо»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70C" w:rsidRPr="00CD6A7C" w:rsidTr="0006288A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 w:rsidP="00C3170C">
            <w:pPr>
              <w:spacing w:after="0"/>
              <w:ind w:left="135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М.Пляцковский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Царапыч</w:t>
            </w:r>
            <w:proofErr w:type="spellEnd"/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CD6A7C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Г.Сапгир «Кошка»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170C" w:rsidRPr="00CD6A7C" w:rsidRDefault="00C317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3282" w:rsidRPr="00CD6A7C" w:rsidTr="000628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170C"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3282" w:rsidRPr="00CD6A7C" w:rsidRDefault="003535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282" w:rsidRPr="00CD6A7C" w:rsidRDefault="008B32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3282" w:rsidRPr="00CD6A7C" w:rsidRDefault="008B3282">
      <w:pPr>
        <w:rPr>
          <w:rFonts w:ascii="Times New Roman" w:hAnsi="Times New Roman" w:cs="Times New Roman"/>
          <w:sz w:val="24"/>
          <w:szCs w:val="24"/>
          <w:lang w:val="ru-RU"/>
        </w:rPr>
        <w:sectPr w:rsidR="008B3282" w:rsidRPr="00CD6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282" w:rsidRPr="00CD6A7C" w:rsidRDefault="0035356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block-10210582"/>
      <w:bookmarkEnd w:id="17"/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B3282" w:rsidRPr="00DE7574" w:rsidRDefault="0035356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</w:t>
      </w:r>
      <w:r w:rsidRPr="00DE75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УЧЕБНЫЕ МАТЕРИАЛЫ ДЛЯ УЧЕНИКА</w:t>
      </w:r>
    </w:p>
    <w:p w:rsidR="00DE7574" w:rsidRDefault="00353560" w:rsidP="00DE7574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0" w:name="affad5d6-e7c5-4217-a5f0-770d8e0e87a8"/>
      <w:r w:rsidR="00DE75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20"/>
    </w:p>
    <w:p w:rsidR="00DE7574" w:rsidRDefault="00DE7574" w:rsidP="00DE7574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Азбука. 1 класс. Учеб.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организаций. В 2 частях / В.Г.Горецкий, В.А.Кирюшкин, Л.А.Виноградская,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М.В.Бойкина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М: Просвещение, 2019</w:t>
      </w:r>
    </w:p>
    <w:p w:rsidR="008B3282" w:rsidRPr="00DE7574" w:rsidRDefault="00353560" w:rsidP="00DE7574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B3282" w:rsidRPr="00CD6A7C" w:rsidRDefault="0035356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8B3282" w:rsidRPr="00CD6A7C" w:rsidRDefault="0035356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B3282" w:rsidRPr="00CD6A7C" w:rsidRDefault="0035356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E7574" w:rsidRDefault="00353560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1" w:name="d455677a-27ca-4068-ae57-28f9d9f99a29"/>
      <w:r w:rsidR="00DE7574"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="00DE75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="00DE7574"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Жиренко</w:t>
      </w:r>
      <w:proofErr w:type="spellEnd"/>
      <w:r w:rsidR="00DE7574"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О.Е. Поурочные разработки по обучению грамоте: чтение и письмо. 1 класс: пособие для учителя / О.Е. </w:t>
      </w:r>
      <w:proofErr w:type="spellStart"/>
      <w:r w:rsidR="00DE7574"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Жиренко</w:t>
      </w:r>
      <w:proofErr w:type="spellEnd"/>
      <w:r w:rsidR="00DE7574" w:rsidRPr="001628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Л.А.Обухова. - 7-е изд. - М.: ВАКО, 2021.- 464 с.</w:t>
      </w:r>
    </w:p>
    <w:p w:rsidR="008B3282" w:rsidRPr="00CD6A7C" w:rsidRDefault="00DE757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6671F6"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Кутявина С.В. П</w:t>
      </w:r>
      <w:r w:rsidR="00353560"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оурочные разработки по литературному чтению. 1 класс. - 6-е изд., </w:t>
      </w:r>
      <w:proofErr w:type="spellStart"/>
      <w:r w:rsidR="00353560"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переработ</w:t>
      </w:r>
      <w:proofErr w:type="spellEnd"/>
      <w:r w:rsidR="00353560"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 доп. - М.:ВАКО, 2020. - 144с.</w:t>
      </w:r>
      <w:bookmarkEnd w:id="21"/>
      <w:r w:rsidR="00353560" w:rsidRPr="00CD6A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B3282" w:rsidRPr="00CD6A7C" w:rsidRDefault="008B328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B3282" w:rsidRPr="00CD6A7C" w:rsidRDefault="0035356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D6A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End w:id="19"/>
    <w:p w:rsidR="00AB3879" w:rsidRPr="00CD6A7C" w:rsidRDefault="00AB3879" w:rsidP="00CD6A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560" w:rsidRPr="00CD6A7C" w:rsidRDefault="00353560">
      <w:pPr>
        <w:rPr>
          <w:rFonts w:ascii="Times New Roman" w:hAnsi="Times New Roman" w:cs="Times New Roman"/>
          <w:sz w:val="24"/>
          <w:szCs w:val="24"/>
        </w:rPr>
      </w:pPr>
    </w:p>
    <w:sectPr w:rsidR="00353560" w:rsidRPr="00CD6A7C" w:rsidSect="00904B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89"/>
    <w:multiLevelType w:val="multilevel"/>
    <w:tmpl w:val="8248A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B5225"/>
    <w:multiLevelType w:val="multilevel"/>
    <w:tmpl w:val="15C0D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364F6"/>
    <w:multiLevelType w:val="multilevel"/>
    <w:tmpl w:val="E0663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3268"/>
    <w:multiLevelType w:val="multilevel"/>
    <w:tmpl w:val="1D803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86A3D"/>
    <w:multiLevelType w:val="multilevel"/>
    <w:tmpl w:val="D8888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91DBE"/>
    <w:multiLevelType w:val="multilevel"/>
    <w:tmpl w:val="79C02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C3040"/>
    <w:multiLevelType w:val="multilevel"/>
    <w:tmpl w:val="8660B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D6832"/>
    <w:multiLevelType w:val="multilevel"/>
    <w:tmpl w:val="2410F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946F4"/>
    <w:multiLevelType w:val="multilevel"/>
    <w:tmpl w:val="7E748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34E16"/>
    <w:multiLevelType w:val="multilevel"/>
    <w:tmpl w:val="B3AC3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A4750"/>
    <w:multiLevelType w:val="multilevel"/>
    <w:tmpl w:val="0046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B03A6"/>
    <w:multiLevelType w:val="multilevel"/>
    <w:tmpl w:val="593A9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D62A15"/>
    <w:multiLevelType w:val="multilevel"/>
    <w:tmpl w:val="226C0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4273F"/>
    <w:multiLevelType w:val="multilevel"/>
    <w:tmpl w:val="B8DC6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5733A7"/>
    <w:multiLevelType w:val="multilevel"/>
    <w:tmpl w:val="B2702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30B57"/>
    <w:multiLevelType w:val="multilevel"/>
    <w:tmpl w:val="91F27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344C4"/>
    <w:multiLevelType w:val="multilevel"/>
    <w:tmpl w:val="C86C5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15170B"/>
    <w:multiLevelType w:val="multilevel"/>
    <w:tmpl w:val="5BAA2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ED1ED6"/>
    <w:multiLevelType w:val="multilevel"/>
    <w:tmpl w:val="646CD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931E2"/>
    <w:multiLevelType w:val="multilevel"/>
    <w:tmpl w:val="B6F8C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753E6"/>
    <w:multiLevelType w:val="multilevel"/>
    <w:tmpl w:val="B524D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D8441F"/>
    <w:multiLevelType w:val="multilevel"/>
    <w:tmpl w:val="325C4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0045C6"/>
    <w:multiLevelType w:val="multilevel"/>
    <w:tmpl w:val="FB4C3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123397"/>
    <w:multiLevelType w:val="multilevel"/>
    <w:tmpl w:val="C4D0F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A955EB"/>
    <w:multiLevelType w:val="multilevel"/>
    <w:tmpl w:val="CC489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7721D5"/>
    <w:multiLevelType w:val="multilevel"/>
    <w:tmpl w:val="58E60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B42928"/>
    <w:multiLevelType w:val="multilevel"/>
    <w:tmpl w:val="2CE25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F4BB2"/>
    <w:multiLevelType w:val="multilevel"/>
    <w:tmpl w:val="81066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AB5D62"/>
    <w:multiLevelType w:val="multilevel"/>
    <w:tmpl w:val="71F2F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0253C9"/>
    <w:multiLevelType w:val="multilevel"/>
    <w:tmpl w:val="07906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1F3C42"/>
    <w:multiLevelType w:val="multilevel"/>
    <w:tmpl w:val="DEB6A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0345D9"/>
    <w:multiLevelType w:val="multilevel"/>
    <w:tmpl w:val="AA1ED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002790"/>
    <w:multiLevelType w:val="multilevel"/>
    <w:tmpl w:val="F7806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253E5E"/>
    <w:multiLevelType w:val="multilevel"/>
    <w:tmpl w:val="D3A63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832CC"/>
    <w:multiLevelType w:val="multilevel"/>
    <w:tmpl w:val="09D81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F92046"/>
    <w:multiLevelType w:val="multilevel"/>
    <w:tmpl w:val="B172F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DC0ADA"/>
    <w:multiLevelType w:val="multilevel"/>
    <w:tmpl w:val="F0822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4F6B53"/>
    <w:multiLevelType w:val="multilevel"/>
    <w:tmpl w:val="25F81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16"/>
  </w:num>
  <w:num w:numId="4">
    <w:abstractNumId w:val="24"/>
  </w:num>
  <w:num w:numId="5">
    <w:abstractNumId w:val="35"/>
  </w:num>
  <w:num w:numId="6">
    <w:abstractNumId w:val="31"/>
  </w:num>
  <w:num w:numId="7">
    <w:abstractNumId w:val="8"/>
  </w:num>
  <w:num w:numId="8">
    <w:abstractNumId w:val="37"/>
  </w:num>
  <w:num w:numId="9">
    <w:abstractNumId w:val="13"/>
  </w:num>
  <w:num w:numId="10">
    <w:abstractNumId w:val="19"/>
  </w:num>
  <w:num w:numId="11">
    <w:abstractNumId w:val="15"/>
  </w:num>
  <w:num w:numId="12">
    <w:abstractNumId w:val="32"/>
  </w:num>
  <w:num w:numId="13">
    <w:abstractNumId w:val="29"/>
  </w:num>
  <w:num w:numId="14">
    <w:abstractNumId w:val="0"/>
  </w:num>
  <w:num w:numId="15">
    <w:abstractNumId w:val="33"/>
  </w:num>
  <w:num w:numId="16">
    <w:abstractNumId w:val="25"/>
  </w:num>
  <w:num w:numId="17">
    <w:abstractNumId w:val="18"/>
  </w:num>
  <w:num w:numId="18">
    <w:abstractNumId w:val="28"/>
  </w:num>
  <w:num w:numId="19">
    <w:abstractNumId w:val="22"/>
  </w:num>
  <w:num w:numId="20">
    <w:abstractNumId w:val="2"/>
  </w:num>
  <w:num w:numId="21">
    <w:abstractNumId w:val="12"/>
  </w:num>
  <w:num w:numId="22">
    <w:abstractNumId w:val="17"/>
  </w:num>
  <w:num w:numId="23">
    <w:abstractNumId w:val="21"/>
  </w:num>
  <w:num w:numId="24">
    <w:abstractNumId w:val="14"/>
  </w:num>
  <w:num w:numId="25">
    <w:abstractNumId w:val="1"/>
  </w:num>
  <w:num w:numId="26">
    <w:abstractNumId w:val="7"/>
  </w:num>
  <w:num w:numId="27">
    <w:abstractNumId w:val="36"/>
  </w:num>
  <w:num w:numId="28">
    <w:abstractNumId w:val="23"/>
  </w:num>
  <w:num w:numId="29">
    <w:abstractNumId w:val="27"/>
  </w:num>
  <w:num w:numId="30">
    <w:abstractNumId w:val="26"/>
  </w:num>
  <w:num w:numId="31">
    <w:abstractNumId w:val="5"/>
  </w:num>
  <w:num w:numId="32">
    <w:abstractNumId w:val="4"/>
  </w:num>
  <w:num w:numId="33">
    <w:abstractNumId w:val="11"/>
  </w:num>
  <w:num w:numId="34">
    <w:abstractNumId w:val="9"/>
  </w:num>
  <w:num w:numId="35">
    <w:abstractNumId w:val="30"/>
  </w:num>
  <w:num w:numId="36">
    <w:abstractNumId w:val="6"/>
  </w:num>
  <w:num w:numId="37">
    <w:abstractNumId w:val="20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B3282"/>
    <w:rsid w:val="00032183"/>
    <w:rsid w:val="00050067"/>
    <w:rsid w:val="0006288A"/>
    <w:rsid w:val="00353560"/>
    <w:rsid w:val="003626FE"/>
    <w:rsid w:val="003645C4"/>
    <w:rsid w:val="0045110F"/>
    <w:rsid w:val="005134B4"/>
    <w:rsid w:val="006671F6"/>
    <w:rsid w:val="00686F68"/>
    <w:rsid w:val="007977C0"/>
    <w:rsid w:val="00840D70"/>
    <w:rsid w:val="008B3282"/>
    <w:rsid w:val="00904B32"/>
    <w:rsid w:val="0096102C"/>
    <w:rsid w:val="00AB3879"/>
    <w:rsid w:val="00B727D9"/>
    <w:rsid w:val="00C3170C"/>
    <w:rsid w:val="00CD6A7C"/>
    <w:rsid w:val="00DE7574"/>
    <w:rsid w:val="00E3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4B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4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ynatree-node">
    <w:name w:val="dynatree-node"/>
    <w:basedOn w:val="a0"/>
    <w:rsid w:val="00AB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AF8A-9B2A-4811-A2B1-A9DCA439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2023-09-06T17:23:00Z</dcterms:created>
  <dcterms:modified xsi:type="dcterms:W3CDTF">2023-12-26T10:05:00Z</dcterms:modified>
</cp:coreProperties>
</file>