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50287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b339010-d31c-4fe5-b737-de4418db5183"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b53f0ed-c20d-4a20-b9d2-7132402a1840" w:id="2"/>
      <w:r>
        <w:rPr>
          <w:rFonts w:ascii="Times New Roman" w:hAnsi="Times New Roman"/>
          <w:b/>
          <w:i w:val="false"/>
          <w:color w:val="000000"/>
          <w:sz w:val="28"/>
        </w:rPr>
        <w:t>Отдел образования и молодежной политики администрации Козловского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"Козловская 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Выйгетов Э.Г.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142-у</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 </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1714653)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00381cc-dd6e-48b1-8d40-3a07eef759ff" w:id="3"/>
      <w:r>
        <w:rPr>
          <w:rFonts w:ascii="Times New Roman" w:hAnsi="Times New Roman"/>
          <w:b/>
          <w:i w:val="false"/>
          <w:color w:val="000000"/>
          <w:sz w:val="28"/>
        </w:rPr>
        <w:t>г.Козловка,</w:t>
      </w:r>
      <w:bookmarkEnd w:id="3"/>
      <w:r>
        <w:rPr>
          <w:rFonts w:ascii="Times New Roman" w:hAnsi="Times New Roman"/>
          <w:b/>
          <w:i w:val="false"/>
          <w:color w:val="000000"/>
          <w:sz w:val="28"/>
        </w:rPr>
        <w:t xml:space="preserve">‌ </w:t>
      </w:r>
      <w:bookmarkStart w:name="10593221-ff68-4b8d-87f6-6d526c3afc0d"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2502871" w:id="5"/>
    <w:p>
      <w:pPr>
        <w:sectPr>
          <w:pgSz w:w="11906" w:h="16383" w:orient="portrait"/>
        </w:sectPr>
      </w:pPr>
    </w:p>
    <w:bookmarkEnd w:id="5"/>
    <w:bookmarkEnd w:id="0"/>
    <w:bookmarkStart w:name="block-1250287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spacing w:before="0" w:after="0" w:line="264"/>
        <w:ind w:firstLine="600"/>
        <w:jc w:val="both"/>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spacing w:before="0" w:after="0" w:line="264"/>
        <w:ind w:firstLine="600"/>
        <w:jc w:val="both"/>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spacing w:before="0" w:after="0" w:line="264"/>
        <w:ind w:firstLine="600"/>
        <w:jc w:val="both"/>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spacing w:before="0" w:after="0" w:line="264"/>
        <w:ind w:firstLine="600"/>
        <w:jc w:val="both"/>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spacing w:before="0" w:after="0" w:line="264"/>
        <w:ind w:firstLine="600"/>
        <w:jc w:val="both"/>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spacing w:before="0" w:after="0" w:line="264"/>
        <w:ind w:firstLine="600"/>
        <w:jc w:val="both"/>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spacing w:before="0" w:after="0" w:line="264"/>
        <w:ind w:firstLine="600"/>
        <w:jc w:val="both"/>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spacing w:before="0" w:after="0" w:line="264"/>
        <w:ind w:firstLine="600"/>
        <w:jc w:val="both"/>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spacing w:before="0" w:after="0" w:line="264"/>
        <w:ind w:firstLine="600"/>
        <w:jc w:val="both"/>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spacing w:before="0" w:after="0" w:line="264"/>
        <w:ind w:firstLine="600"/>
        <w:jc w:val="both"/>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spacing w:before="0" w:after="0" w:line="264"/>
        <w:ind w:firstLine="600"/>
        <w:jc w:val="both"/>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spacing w:before="0" w:after="0" w:line="264"/>
        <w:ind w:firstLine="600"/>
        <w:jc w:val="both"/>
      </w:pPr>
      <w:r>
        <w:rPr>
          <w:rFonts w:ascii="Times New Roman" w:hAnsi="Times New Roman"/>
          <w:b w:val="false"/>
          <w:i w:val="false"/>
          <w:color w:val="000000"/>
          <w:sz w:val="28"/>
        </w:rPr>
        <w:t>Переход к изучению геометрии на углублённом уровне позволяет:</w:t>
      </w:r>
    </w:p>
    <w:p>
      <w:pPr>
        <w:spacing w:before="0" w:after="0" w:line="264"/>
        <w:ind w:firstLine="600"/>
        <w:jc w:val="both"/>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spacing w:before="0" w:after="0" w:line="264"/>
        <w:ind w:firstLine="600"/>
        <w:jc w:val="both"/>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pacing w:before="0" w:after="0" w:line="264"/>
        <w:ind w:firstLine="600"/>
        <w:jc w:val="both"/>
      </w:pPr>
      <w:r>
        <w:rPr>
          <w:rFonts w:ascii="Times New Roman" w:hAnsi="Times New Roman"/>
          <w:b w:val="false"/>
          <w:i w:val="false"/>
          <w:color w:val="000000"/>
          <w:sz w:val="28"/>
        </w:rPr>
        <w:t>‌</w:t>
      </w:r>
      <w:bookmarkStart w:name="04eb6aa7-7a2b-4c78-a285-c233698ad3f6" w:id="7"/>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2502872" w:id="8"/>
    <w:p>
      <w:pPr>
        <w:sectPr>
          <w:pgSz w:w="11906" w:h="16383" w:orient="portrait"/>
        </w:sectPr>
      </w:pPr>
    </w:p>
    <w:bookmarkEnd w:id="8"/>
    <w:bookmarkEnd w:id="6"/>
    <w:bookmarkStart w:name="block-1250287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spacing w:before="0" w:after="0" w:line="264"/>
        <w:ind w:firstLine="600"/>
        <w:jc w:val="both"/>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spacing w:before="0" w:after="0" w:line="264"/>
        <w:ind w:firstLine="600"/>
        <w:jc w:val="both"/>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spacing w:before="0" w:after="0" w:line="264"/>
        <w:ind w:firstLine="600"/>
        <w:jc w:val="both"/>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spacing w:before="0" w:after="0" w:line="264"/>
        <w:ind w:firstLine="600"/>
        <w:jc w:val="both"/>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spacing w:before="0" w:after="0" w:line="264"/>
        <w:ind w:firstLine="600"/>
        <w:jc w:val="both"/>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spacing w:before="0" w:after="0" w:line="264"/>
        <w:ind w:firstLine="600"/>
        <w:jc w:val="both"/>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spacing w:before="0" w:after="0" w:line="264"/>
        <w:ind w:firstLine="600"/>
        <w:jc w:val="both"/>
      </w:pPr>
      <w:r>
        <w:rPr>
          <w:rFonts w:ascii="Times New Roman" w:hAnsi="Times New Roman"/>
          <w:b/>
          <w:i w:val="false"/>
          <w:color w:val="000000"/>
          <w:sz w:val="28"/>
        </w:rPr>
        <w:t>Движения в пространстве</w:t>
      </w:r>
    </w:p>
    <w:p>
      <w:pPr>
        <w:spacing w:before="0" w:after="0" w:line="264"/>
        <w:ind w:firstLine="600"/>
        <w:jc w:val="both"/>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bookmarkStart w:name="block-12502873" w:id="10"/>
    <w:p>
      <w:pPr>
        <w:sectPr>
          <w:pgSz w:w="11906" w:h="16383" w:orient="portrait"/>
        </w:sectPr>
      </w:pPr>
    </w:p>
    <w:bookmarkEnd w:id="10"/>
    <w:bookmarkEnd w:id="9"/>
    <w:bookmarkStart w:name="block-12502876" w:id="11"/>
    <w:p>
      <w:pPr>
        <w:spacing w:before="0" w:after="0" w:line="264"/>
        <w:ind w:left="120"/>
        <w:jc w:val="both"/>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2) патриотическое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5) 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6) трудовое воспитание:</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spacing w:before="0" w:after="0" w:line="264"/>
        <w:ind w:firstLine="600"/>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spacing w:before="0" w:after="0" w:line="264"/>
        <w:ind w:firstLine="600"/>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spacing w:before="0" w:after="0" w:line="264"/>
        <w:ind w:firstLine="600"/>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spacing w:before="0" w:after="0" w:line="264"/>
        <w:ind w:firstLine="600"/>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spacing w:before="0" w:after="0" w:line="264"/>
        <w:ind w:firstLine="600"/>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spacing w:before="0" w:after="0" w:line="264"/>
        <w:ind w:firstLine="600"/>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spacing w:before="0" w:after="0" w:line="264"/>
        <w:ind w:firstLine="600"/>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spacing w:before="0" w:after="0" w:line="264"/>
        <w:ind w:firstLine="600"/>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spacing w:before="0" w:after="0" w:line="264"/>
        <w:ind w:firstLine="600"/>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numPr>
          <w:ilvl w:val="0"/>
          <w:numId w:val="1"/>
        </w:numPr>
        <w:spacing w:before="0" w:after="0" w:line="264"/>
        <w:jc w:val="both"/>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numPr>
          <w:ilvl w:val="0"/>
          <w:numId w:val="1"/>
        </w:numPr>
        <w:spacing w:before="0" w:after="0" w:line="264"/>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numPr>
          <w:ilvl w:val="0"/>
          <w:numId w:val="1"/>
        </w:numPr>
        <w:spacing w:before="0" w:after="0" w:line="264"/>
        <w:jc w:val="both"/>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многогранниками;</w:t>
      </w:r>
    </w:p>
    <w:p>
      <w:pPr>
        <w:numPr>
          <w:ilvl w:val="0"/>
          <w:numId w:val="1"/>
        </w:numPr>
        <w:spacing w:before="0" w:after="0" w:line="264"/>
        <w:jc w:val="both"/>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numPr>
          <w:ilvl w:val="0"/>
          <w:numId w:val="1"/>
        </w:numPr>
        <w:spacing w:before="0" w:after="0" w:line="264"/>
        <w:jc w:val="both"/>
      </w:pPr>
      <w:r>
        <w:rPr>
          <w:rFonts w:ascii="Times New Roman" w:hAnsi="Times New Roman"/>
          <w:b w:val="false"/>
          <w:i w:val="false"/>
          <w:color w:val="000000"/>
          <w:sz w:val="28"/>
        </w:rPr>
        <w:t>классифицировать многогранники, выбирая основания для классификации;</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numPr>
          <w:ilvl w:val="0"/>
          <w:numId w:val="1"/>
        </w:numPr>
        <w:spacing w:before="0" w:after="0" w:line="264"/>
        <w:jc w:val="both"/>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numPr>
          <w:ilvl w:val="0"/>
          <w:numId w:val="1"/>
        </w:numPr>
        <w:spacing w:before="0" w:after="0" w:line="264"/>
        <w:jc w:val="both"/>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numPr>
          <w:ilvl w:val="0"/>
          <w:numId w:val="1"/>
        </w:numPr>
        <w:spacing w:before="0" w:after="0" w:line="264"/>
        <w:jc w:val="both"/>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numPr>
          <w:ilvl w:val="0"/>
          <w:numId w:val="1"/>
        </w:numPr>
        <w:spacing w:before="0" w:after="0" w:line="264"/>
        <w:jc w:val="both"/>
      </w:pPr>
      <w:r>
        <w:rPr>
          <w:rFonts w:ascii="Times New Roman" w:hAnsi="Times New Roman"/>
          <w:b w:val="false"/>
          <w:i w:val="false"/>
          <w:color w:val="000000"/>
          <w:sz w:val="28"/>
        </w:rPr>
        <w:t>выполнять действия над векторами;</w:t>
      </w:r>
    </w:p>
    <w:p>
      <w:pPr>
        <w:numPr>
          <w:ilvl w:val="0"/>
          <w:numId w:val="1"/>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numPr>
          <w:ilvl w:val="0"/>
          <w:numId w:val="1"/>
        </w:numPr>
        <w:spacing w:before="0" w:after="0" w:line="264"/>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numPr>
          <w:ilvl w:val="0"/>
          <w:numId w:val="1"/>
        </w:numPr>
        <w:spacing w:before="0" w:after="0" w:line="264"/>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numPr>
          <w:ilvl w:val="0"/>
          <w:numId w:val="1"/>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1"/>
        </w:numPr>
        <w:spacing w:before="0" w:after="0" w:line="264"/>
        <w:jc w:val="both"/>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numPr>
          <w:ilvl w:val="0"/>
          <w:numId w:val="2"/>
        </w:numPr>
        <w:spacing w:before="0" w:after="0" w:line="264"/>
        <w:jc w:val="both"/>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numPr>
          <w:ilvl w:val="0"/>
          <w:numId w:val="2"/>
        </w:numPr>
        <w:spacing w:before="0" w:after="0" w:line="264"/>
        <w:jc w:val="both"/>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numPr>
          <w:ilvl w:val="0"/>
          <w:numId w:val="2"/>
        </w:numPr>
        <w:spacing w:before="0" w:after="0" w:line="264"/>
        <w:jc w:val="both"/>
      </w:pPr>
      <w:r>
        <w:rPr>
          <w:rFonts w:ascii="Times New Roman" w:hAnsi="Times New Roman"/>
          <w:b w:val="false"/>
          <w:i w:val="false"/>
          <w:color w:val="000000"/>
          <w:sz w:val="28"/>
        </w:rPr>
        <w:t>классифицировать взаимное расположение сферы и плоскости;</w:t>
      </w:r>
    </w:p>
    <w:p>
      <w:pPr>
        <w:numPr>
          <w:ilvl w:val="0"/>
          <w:numId w:val="2"/>
        </w:numPr>
        <w:spacing w:before="0" w:after="0" w:line="264"/>
        <w:jc w:val="both"/>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numPr>
          <w:ilvl w:val="0"/>
          <w:numId w:val="2"/>
        </w:numPr>
        <w:spacing w:before="0" w:after="0" w:line="264"/>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numPr>
          <w:ilvl w:val="0"/>
          <w:numId w:val="2"/>
        </w:numPr>
        <w:spacing w:before="0" w:after="0" w:line="264"/>
        <w:jc w:val="both"/>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numPr>
          <w:ilvl w:val="0"/>
          <w:numId w:val="2"/>
        </w:numPr>
        <w:spacing w:before="0" w:after="0" w:line="264"/>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понятием вектор в пространстве;</w:t>
      </w:r>
    </w:p>
    <w:p>
      <w:pPr>
        <w:numPr>
          <w:ilvl w:val="0"/>
          <w:numId w:val="2"/>
        </w:numPr>
        <w:spacing w:before="0" w:after="0" w:line="264"/>
        <w:jc w:val="both"/>
      </w:pPr>
      <w:r>
        <w:rPr>
          <w:rFonts w:ascii="Times New Roman" w:hAnsi="Times New Roman"/>
          <w:b w:val="false"/>
          <w:i w:val="false"/>
          <w:color w:val="000000"/>
          <w:sz w:val="28"/>
        </w:rPr>
        <w:t>выполнять операции над векторами;</w:t>
      </w:r>
    </w:p>
    <w:p>
      <w:pPr>
        <w:numPr>
          <w:ilvl w:val="0"/>
          <w:numId w:val="2"/>
        </w:numPr>
        <w:spacing w:before="0" w:after="0" w:line="264"/>
        <w:jc w:val="both"/>
      </w:pPr>
      <w:r>
        <w:rPr>
          <w:rFonts w:ascii="Times New Roman" w:hAnsi="Times New Roman"/>
          <w:b w:val="false"/>
          <w:i w:val="false"/>
          <w:color w:val="000000"/>
          <w:sz w:val="28"/>
        </w:rPr>
        <w:t>задавать плоскость уравнением в декартовой системе координат;</w:t>
      </w:r>
    </w:p>
    <w:p>
      <w:pPr>
        <w:numPr>
          <w:ilvl w:val="0"/>
          <w:numId w:val="2"/>
        </w:numPr>
        <w:spacing w:before="0" w:after="0" w:line="264"/>
        <w:jc w:val="both"/>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numPr>
          <w:ilvl w:val="0"/>
          <w:numId w:val="2"/>
        </w:numPr>
        <w:spacing w:before="0" w:after="0" w:line="264"/>
        <w:jc w:val="both"/>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numPr>
          <w:ilvl w:val="0"/>
          <w:numId w:val="2"/>
        </w:numPr>
        <w:spacing w:before="0" w:after="0" w:line="264"/>
        <w:jc w:val="both"/>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numPr>
          <w:ilvl w:val="0"/>
          <w:numId w:val="2"/>
        </w:numPr>
        <w:spacing w:before="0" w:after="0" w:line="264"/>
        <w:jc w:val="both"/>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numPr>
          <w:ilvl w:val="0"/>
          <w:numId w:val="2"/>
        </w:numPr>
        <w:spacing w:before="0" w:after="0" w:line="264"/>
        <w:jc w:val="both"/>
      </w:pPr>
      <w:r>
        <w:rPr>
          <w:rFonts w:ascii="Times New Roman" w:hAnsi="Times New Roman"/>
          <w:b w:val="false"/>
          <w:i w:val="false"/>
          <w:color w:val="000000"/>
          <w:sz w:val="28"/>
        </w:rPr>
        <w:t>доказывать геометрические утверждения;</w:t>
      </w:r>
    </w:p>
    <w:p>
      <w:pPr>
        <w:numPr>
          <w:ilvl w:val="0"/>
          <w:numId w:val="2"/>
        </w:numPr>
        <w:spacing w:before="0" w:after="0" w:line="264"/>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numPr>
          <w:ilvl w:val="0"/>
          <w:numId w:val="2"/>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numPr>
          <w:ilvl w:val="0"/>
          <w:numId w:val="2"/>
        </w:numPr>
        <w:spacing w:before="0" w:after="0" w:line="264"/>
        <w:jc w:val="both"/>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numPr>
          <w:ilvl w:val="0"/>
          <w:numId w:val="2"/>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2"/>
        </w:numPr>
        <w:spacing w:before="0" w:after="0" w:line="264"/>
        <w:jc w:val="both"/>
      </w:pPr>
      <w:r>
        <w:rPr>
          <w:rFonts w:ascii="Times New Roman" w:hAnsi="Times New Roman"/>
          <w:b w:val="false"/>
          <w:i w:val="false"/>
          <w:color w:val="000000"/>
          <w:sz w:val="28"/>
        </w:rPr>
        <w:t xml:space="preserve">иметь представления об основных этапах развития геометрии как составной части фундамента развития </w:t>
      </w:r>
      <w:r>
        <w:rPr>
          <w:rFonts w:ascii="Times New Roman" w:hAnsi="Times New Roman"/>
          <w:b w:val="false"/>
          <w:i w:val="false"/>
          <w:color w:val="000000"/>
          <w:sz w:val="28"/>
        </w:rPr>
        <w:t>технологий.</w:t>
      </w:r>
    </w:p>
    <w:bookmarkStart w:name="block-12502876" w:id="12"/>
    <w:p>
      <w:pPr>
        <w:sectPr>
          <w:pgSz w:w="11906" w:h="16383" w:orient="portrait"/>
        </w:sectPr>
      </w:pPr>
    </w:p>
    <w:bookmarkEnd w:id="12"/>
    <w:bookmarkEnd w:id="11"/>
    <w:bookmarkStart w:name="block-1250287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и расстояния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78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Аналитическая геометрия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многогранника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поверхности и объёмы круглых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2502874" w:id="14"/>
    <w:p>
      <w:pPr>
        <w:sectPr>
          <w:pgSz w:w="16383" w:h="11906" w:orient="landscape"/>
        </w:sectPr>
      </w:pPr>
    </w:p>
    <w:bookmarkEnd w:id="14"/>
    <w:bookmarkEnd w:id="13"/>
    <w:bookmarkStart w:name="block-12502875"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"Аксиомы стереометрии. Сечения"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плоскости. Признаки параллельности двух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теорема Пифагора на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тригонометрия прямоугольного треугольника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куба и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длин отрезков в кубе и прямоугольном параллелепипеде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скрещивающимися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Ортогональное проектирование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Сдвиг по непараллельной прямой, изменение расстояний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скрещивающимися прямыми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Свойство линейных углов двугранного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сферической геометрии: геодезические линии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"Углы и расстояния"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знаний "Многогранник и его элементы"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Виды пирамид. Правильная пирамида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Прямая и наклонная призмы. Правильная призма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параллелепипед, прямоугольный параллелепипед, куб</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вектора на плоскости 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Разность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угла между векторами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"Координаты вектора на плоскости 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"Скалярное произведение векторов"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"Вычисление угла между векторами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"Уравнение прямой, проходящей через две точки"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Векторное произведение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прямыми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расстояния от точки до плоскости в координатах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кубе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"Аналитическая геометрия"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многогранники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метод следов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параллельные сечения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расчёт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тела. Объем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об удвоении куба, о квадратуре куба; о трисекции угла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объёмом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объёмов. Вычисление расстояния до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"Объём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Прямой круговой цилиндр. Площадь поверхности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Конус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Сечение конуса плоскостью, параллельной плоскости основания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Изображение конусов и усечённых конусов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сферы. Площадь сферы и её частей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сферы и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со сферой и шаром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Различные комбинации тел вращения 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Теорема об объёме прямого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боковой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и площади поверхностей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подобия. Прямая и сфера Эйлера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применение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502875" w:id="16"/>
    <w:p>
      <w:pPr>
        <w:sectPr>
          <w:pgSz w:w="16383" w:h="11906" w:orient="landscape"/>
        </w:sectPr>
      </w:pPr>
    </w:p>
    <w:bookmarkEnd w:id="16"/>
    <w:bookmarkEnd w:id="15"/>
    <w:bookmarkStart w:name="block-1250287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c21ead6-5875-46fb-8f95-29ebaf147b06" w:id="18"/>
      <w:r>
        <w:rPr>
          <w:rFonts w:ascii="Times New Roman" w:hAnsi="Times New Roman"/>
          <w:b w:val="false"/>
          <w:i w:val="false"/>
          <w:color w:val="000000"/>
          <w:sz w:val="28"/>
        </w:rPr>
        <w:t>Математика. Геометрия: 10-11 – е классы: углубленный уровень:</w:t>
      </w:r>
      <w:bookmarkEnd w:id="18"/>
      <w:r>
        <w:rPr>
          <w:sz w:val="28"/>
        </w:rPr>
        <w:br/>
      </w:r>
      <w:bookmarkStart w:name="6c21ead6-5875-46fb-8f95-29ebaf147b06" w:id="19"/>
      <w:r>
        <w:rPr>
          <w:rFonts w:ascii="Times New Roman" w:hAnsi="Times New Roman"/>
          <w:b w:val="false"/>
          <w:i w:val="false"/>
          <w:color w:val="000000"/>
          <w:sz w:val="28"/>
        </w:rPr>
        <w:t xml:space="preserve"> учебник/Л. С. Атанасян, В. Ф. Бутузов, С. Б. Кадомцев – М.:</w:t>
      </w:r>
      <w:bookmarkEnd w:id="19"/>
      <w:r>
        <w:rPr>
          <w:sz w:val="28"/>
        </w:rPr>
        <w:br/>
      </w:r>
      <w:bookmarkStart w:name="6c21ead6-5875-46fb-8f95-29ebaf147b06" w:id="20"/>
      <w:r>
        <w:rPr>
          <w:rFonts w:ascii="Times New Roman" w:hAnsi="Times New Roman"/>
          <w:b w:val="false"/>
          <w:i w:val="false"/>
          <w:color w:val="000000"/>
          <w:sz w:val="28"/>
        </w:rPr>
        <w:t xml:space="preserve"> Просвещение</w:t>
      </w:r>
      <w:bookmarkEnd w:id="2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019da24-adf5-4c55-8faf-7d417badf439" w:id="21"/>
      <w:r>
        <w:rPr>
          <w:rFonts w:ascii="Times New Roman" w:hAnsi="Times New Roman"/>
          <w:b w:val="false"/>
          <w:i w:val="false"/>
          <w:color w:val="000000"/>
          <w:sz w:val="28"/>
        </w:rPr>
        <w:t>1) Дидактические материалы по геометрии для 10-11 класса/ Зив Б. Г.. –</w:t>
      </w:r>
      <w:bookmarkEnd w:id="21"/>
      <w:r>
        <w:rPr>
          <w:sz w:val="28"/>
        </w:rPr>
        <w:br/>
      </w:r>
      <w:bookmarkStart w:name="b019da24-adf5-4c55-8faf-7d417badf439" w:id="22"/>
      <w:r>
        <w:rPr>
          <w:rFonts w:ascii="Times New Roman" w:hAnsi="Times New Roman"/>
          <w:b w:val="false"/>
          <w:i w:val="false"/>
          <w:color w:val="000000"/>
          <w:sz w:val="28"/>
        </w:rPr>
        <w:t xml:space="preserve"> 2-е изд. – М.: Просвещение.</w:t>
      </w:r>
      <w:bookmarkEnd w:id="22"/>
      <w:r>
        <w:rPr>
          <w:sz w:val="28"/>
        </w:rPr>
        <w:br/>
      </w:r>
      <w:bookmarkStart w:name="b019da24-adf5-4c55-8faf-7d417badf439" w:id="23"/>
      <w:r>
        <w:rPr>
          <w:rFonts w:ascii="Times New Roman" w:hAnsi="Times New Roman"/>
          <w:b w:val="false"/>
          <w:i w:val="false"/>
          <w:color w:val="000000"/>
          <w:sz w:val="28"/>
        </w:rPr>
        <w:t xml:space="preserve"> 2) Контрольно-измерительные материалы. Геометрия. 10-11 класс/Сост.</w:t>
      </w:r>
      <w:bookmarkEnd w:id="23"/>
      <w:r>
        <w:rPr>
          <w:sz w:val="28"/>
        </w:rPr>
        <w:br/>
      </w:r>
      <w:bookmarkStart w:name="b019da24-adf5-4c55-8faf-7d417badf439" w:id="24"/>
      <w:r>
        <w:rPr>
          <w:rFonts w:ascii="Times New Roman" w:hAnsi="Times New Roman"/>
          <w:b w:val="false"/>
          <w:i w:val="false"/>
          <w:color w:val="000000"/>
          <w:sz w:val="28"/>
        </w:rPr>
        <w:t xml:space="preserve"> А. Н. Рурукин. – 2-е изд., перераб. – М.: ВАКО</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1717e9d-8c8d-4f48-9743-7fb49929d318" w:id="25"/>
      <w:r>
        <w:rPr>
          <w:rFonts w:ascii="Times New Roman" w:hAnsi="Times New Roman"/>
          <w:b w:val="false"/>
          <w:i w:val="false"/>
          <w:color w:val="000000"/>
          <w:sz w:val="28"/>
        </w:rPr>
        <w:t>1. http://school-collection.edu.ru/</w:t>
      </w:r>
      <w:bookmarkEnd w:id="25"/>
      <w:r>
        <w:rPr>
          <w:sz w:val="28"/>
        </w:rPr>
        <w:br/>
      </w:r>
      <w:bookmarkStart w:name="51717e9d-8c8d-4f48-9743-7fb49929d318" w:id="26"/>
      <w:r>
        <w:rPr>
          <w:rFonts w:ascii="Times New Roman" w:hAnsi="Times New Roman"/>
          <w:b w:val="false"/>
          <w:i w:val="false"/>
          <w:color w:val="000000"/>
          <w:sz w:val="28"/>
        </w:rPr>
        <w:t xml:space="preserve"> 2. библиотека ЦОК https://m.edsoo.ru/</w:t>
      </w:r>
      <w:bookmarkEnd w:id="26"/>
      <w:r>
        <w:rPr>
          <w:sz w:val="28"/>
        </w:rPr>
        <w:br/>
      </w:r>
      <w:bookmarkStart w:name="51717e9d-8c8d-4f48-9743-7fb49929d318" w:id="27"/>
      <w:r>
        <w:rPr>
          <w:rFonts w:ascii="Times New Roman" w:hAnsi="Times New Roman"/>
          <w:b w:val="false"/>
          <w:i w:val="false"/>
          <w:color w:val="000000"/>
          <w:sz w:val="28"/>
        </w:rPr>
        <w:t xml:space="preserve"> 3. элективные курсы по</w:t>
      </w:r>
      <w:bookmarkEnd w:id="27"/>
      <w:r>
        <w:rPr>
          <w:sz w:val="28"/>
        </w:rPr>
        <w:br/>
      </w:r>
      <w:bookmarkStart w:name="51717e9d-8c8d-4f48-9743-7fb49929d318" w:id="28"/>
      <w:r>
        <w:rPr>
          <w:rFonts w:ascii="Times New Roman" w:hAnsi="Times New Roman"/>
          <w:b w:val="false"/>
          <w:i w:val="false"/>
          <w:color w:val="000000"/>
          <w:sz w:val="28"/>
        </w:rPr>
        <w:t xml:space="preserve"> математике http://metodist.lbz.ru/iumk/mathematics/ec.php</w:t>
      </w:r>
      <w:bookmarkEnd w:id="28"/>
      <w:r>
        <w:rPr>
          <w:sz w:val="28"/>
        </w:rPr>
        <w:br/>
      </w:r>
      <w:bookmarkStart w:name="51717e9d-8c8d-4f48-9743-7fb49929d318" w:id="29"/>
      <w:r>
        <w:rPr>
          <w:rFonts w:ascii="Times New Roman" w:hAnsi="Times New Roman"/>
          <w:b w:val="false"/>
          <w:i w:val="false"/>
          <w:color w:val="000000"/>
          <w:sz w:val="28"/>
        </w:rPr>
        <w:t xml:space="preserve"> 4. всероссийская олимпиада школьников по</w:t>
      </w:r>
      <w:bookmarkEnd w:id="29"/>
      <w:r>
        <w:rPr>
          <w:sz w:val="28"/>
        </w:rPr>
        <w:br/>
      </w:r>
      <w:bookmarkStart w:name="51717e9d-8c8d-4f48-9743-7fb49929d318" w:id="30"/>
      <w:r>
        <w:rPr>
          <w:rFonts w:ascii="Times New Roman" w:hAnsi="Times New Roman"/>
          <w:b w:val="false"/>
          <w:i w:val="false"/>
          <w:color w:val="000000"/>
          <w:sz w:val="28"/>
        </w:rPr>
        <w:t xml:space="preserve"> математике http://old.math.rosolymp.ru/</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2502877" w:id="31"/>
    <w:p>
      <w:pPr>
        <w:sectPr>
          <w:pgSz w:w="11906" w:h="16383" w:orient="portrait"/>
        </w:sectPr>
      </w:pPr>
    </w:p>
    <w:bookmarkEnd w:id="31"/>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