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33" w:rsidRPr="00C10A33" w:rsidRDefault="00C10A33" w:rsidP="00C10A33">
      <w:pPr>
        <w:jc w:val="center"/>
        <w:rPr>
          <w:rFonts w:ascii="Times New Roman" w:hAnsi="Times New Roman"/>
          <w:b/>
          <w:sz w:val="24"/>
          <w:szCs w:val="24"/>
        </w:rPr>
      </w:pPr>
      <w:r w:rsidRPr="00C10A33">
        <w:rPr>
          <w:rFonts w:ascii="Times New Roman" w:hAnsi="Times New Roman"/>
          <w:b/>
          <w:sz w:val="24"/>
          <w:szCs w:val="24"/>
        </w:rPr>
        <w:t xml:space="preserve">Об изменениях в правовом регулировании, затрагивающем сферу деятельности </w:t>
      </w:r>
      <w:proofErr w:type="spellStart"/>
      <w:r w:rsidRPr="00C10A33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постановления Правительства Российской Федерации от 13 ноября 2023 г. № 1899 «О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изменений в постановление Правительства Российской Федерации от 31.12.2019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1956», расширен перечень изделий товаров легкой промышленности, подлежащих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маркировке средствами идентификации.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чем, до конца марта 2024 года участники оборота вправе маркировать ряд товаров легкой промышленности, на которые ранее не наносили средства идентификации.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них: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производственные и профессиональные комплекты, костюмы, куртки (пиджаки или жакеты) и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блейзеры (спецодежда);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трикотажные или вязаные рубашки для мужчин или мальчиков;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джемперы, пуловеры, кардиганы, жилеты и аналогичные трикотажные либо вязаные изделия;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трикотажные или вязаные пальто, куртки, плащи, ветровки, спортивные и лыжные костюмы;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платья и юбки из текстильных материалов, кроме трикотажных либо вязаных.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этом, обязанность нанесения средств идентификации на данные изделия (их потребительскую упаковку, ярлык или этикетку) возникает с 01 апреля 2024 года.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Маркировка товаров легкой промышленности призвана не только сократить объем нелегального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оборота, но и повысить гарантию прав потребителей на приобретение качественных изделий.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код </w:t>
      </w:r>
      <w:proofErr w:type="spellStart"/>
      <w:r>
        <w:rPr>
          <w:rFonts w:ascii="Times New Roman" w:hAnsi="Times New Roman"/>
          <w:sz w:val="24"/>
          <w:szCs w:val="24"/>
        </w:rPr>
        <w:t>DataMatrix</w:t>
      </w:r>
      <w:proofErr w:type="spellEnd"/>
      <w:r>
        <w:rPr>
          <w:rFonts w:ascii="Times New Roman" w:hAnsi="Times New Roman"/>
          <w:sz w:val="24"/>
          <w:szCs w:val="24"/>
        </w:rPr>
        <w:t>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контроль за маркировкой этой группы товаров, он укажет, кроме прочего, происхождение товара и его путь от производителя (импортера) до точки продажи.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 идентификации товаров легкой промышленности - это код маркировки в машиночитаемой форме, представленный в виде штрихового кода в формате </w:t>
      </w:r>
      <w:proofErr w:type="spellStart"/>
      <w:r>
        <w:rPr>
          <w:rFonts w:ascii="Times New Roman" w:hAnsi="Times New Roman"/>
          <w:sz w:val="24"/>
          <w:szCs w:val="24"/>
        </w:rPr>
        <w:t>DataMatrix</w:t>
      </w:r>
      <w:proofErr w:type="spellEnd"/>
      <w:r>
        <w:rPr>
          <w:rFonts w:ascii="Times New Roman" w:hAnsi="Times New Roman"/>
          <w:sz w:val="24"/>
          <w:szCs w:val="24"/>
        </w:rPr>
        <w:t>. Информация в 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зашифрована и защищена от подделки с помощью криптографических технологий.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Уникальный цифровой </w:t>
      </w:r>
      <w:proofErr w:type="spellStart"/>
      <w:r>
        <w:rPr>
          <w:rFonts w:ascii="Times New Roman" w:hAnsi="Times New Roman"/>
          <w:sz w:val="24"/>
          <w:szCs w:val="24"/>
        </w:rPr>
        <w:t>штрихкод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DataMatrix</w:t>
      </w:r>
      <w:proofErr w:type="spellEnd"/>
      <w:r>
        <w:rPr>
          <w:rFonts w:ascii="Times New Roman" w:hAnsi="Times New Roman"/>
          <w:sz w:val="24"/>
          <w:szCs w:val="24"/>
        </w:rPr>
        <w:t xml:space="preserve"> - это паспорт, который невозможно потерять 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подделать. Отсканировав его с помощью специального приложения на смартфоне («Честный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знак»), потребитель узнает необходимые сведения о товаре.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 идентификации не должно печататься на прозрачной оберточной пленке или каком-либо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другом внешнем оберточном материале и перекрываться другой информацией.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реализацию, хранение с целью сбыта (продажи) товаров и продукции, подлежащих маркировке, на которых отсутствует последняя, установлена ст. 15.12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 об административных правонарушениях.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Кодексом Российской Федерации об административных правонарушениях предусмотрена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 участников оборота за непредставление сведений и (или) нарушение порядка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 представления сведений либо представление неполных и (или) недостоверных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оператору государственной информационной системы мониторинга за оборотом товаров, подлежащих обязательной маркировке средствами идентификации (ст. 15.12.1.).</w:t>
      </w:r>
    </w:p>
    <w:p w:rsidR="00C10A33" w:rsidRDefault="00C10A33" w:rsidP="00C10A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оборотом на территории Российской Федерации товаров легкой промышленности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Федеральной службой по надзору в сфере защиты прав потребителей и благополучия человека.</w:t>
      </w:r>
      <w:bookmarkStart w:id="0" w:name="_GoBack"/>
      <w:bookmarkEnd w:id="0"/>
    </w:p>
    <w:sectPr w:rsidR="00C1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2C"/>
    <w:rsid w:val="00416A2C"/>
    <w:rsid w:val="009C4AFF"/>
    <w:rsid w:val="00C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0E44"/>
  <w15:chartTrackingRefBased/>
  <w15:docId w15:val="{2B38EF17-F741-4F2C-8678-DBEC4FF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2023-11-29T11:24:00Z</dcterms:created>
  <dcterms:modified xsi:type="dcterms:W3CDTF">2023-11-29T11:30:00Z</dcterms:modified>
</cp:coreProperties>
</file>