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автономное учреждение дополнительного образования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«Красночетайская детская школа искусств»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Красночетайского муниципального округа Чувашской Республики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Красные Четаи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>
      <w:pPr>
        <w:pStyle w:val="Style16"/>
        <w:widowControl/>
        <w:spacing w:before="0" w:after="0"/>
        <w:ind w:firstLine="709"/>
        <w:rPr>
          <w:bCs/>
          <w:color w:val="000000"/>
        </w:rPr>
      </w:pPr>
      <w:r>
        <w:rPr>
          <w:color w:val="000000"/>
        </w:rPr>
        <w:t>При формировании учебного плана использованы следующие нормативные документы:</w:t>
      </w:r>
    </w:p>
    <w:p>
      <w:pPr>
        <w:pStyle w:val="Style16"/>
        <w:widowControl/>
        <w:spacing w:before="0" w:after="0"/>
        <w:ind w:firstLine="709"/>
        <w:jc w:val="both"/>
        <w:rPr>
          <w:color w:val="000000"/>
        </w:rPr>
      </w:pPr>
      <w:r>
        <w:rPr>
          <w:color w:val="000000"/>
          <w:spacing w:val="-5"/>
        </w:rPr>
        <w:t xml:space="preserve">Федеральный закон Российской Федерации от 29 декабря 2012 г. N 273-ФЗ </w:t>
      </w:r>
      <w:r>
        <w:rPr>
          <w:color w:val="000000"/>
        </w:rPr>
        <w:t>"Об образовании в Российской Федерации";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Санитарные правила СП 2.4.3648-20 "</w:t>
      </w:r>
      <w:r>
        <w:rPr>
          <w:rFonts w:eastAsia="" w:eastAsiaTheme="minorEastAsia"/>
          <w:sz w:val="24"/>
          <w:szCs w:val="24"/>
        </w:rPr>
        <w:t xml:space="preserve"> 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pStyle w:val="Style16"/>
        <w:widowControl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Устав МАУДО «Красночетайская ДШИ».</w:t>
      </w:r>
    </w:p>
    <w:p>
      <w:pPr>
        <w:pStyle w:val="Style16"/>
        <w:widowControl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При разработке учебного плана учтены: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 «Хоровое пение».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государственные требования к дополнительной предпрофессиональной общеобразовательной программе в области изобразительного искусства «Живопись».</w:t>
      </w:r>
    </w:p>
    <w:p>
      <w:pPr>
        <w:pStyle w:val="Style16"/>
        <w:widowControl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Задачи школы искусств: 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необходимых условий для личностного развития, профессионального самоопределения и творческого труда у детей в возрасте преимущественно от 6 до 18 лет;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 личности обучающихся на основе освоения обязательного минимума содержания образовательных программ дополнительного образования;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адаптация их в обществе;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содержательного досуга;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 и здорового образа жизни;</w:t>
      </w:r>
    </w:p>
    <w:p>
      <w:pPr>
        <w:pStyle w:val="Normal"/>
        <w:widowControl w:val="false"/>
        <w:tabs>
          <w:tab w:val="clear" w:pos="708"/>
          <w:tab w:val="left" w:pos="8133" w:leader="none"/>
        </w:tabs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охрана прав и интересов обучающихся;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талантливых детей.</w:t>
      </w:r>
    </w:p>
    <w:p>
      <w:pPr>
        <w:pStyle w:val="Style16"/>
        <w:spacing w:before="0" w:after="0"/>
        <w:ind w:firstLine="709"/>
        <w:jc w:val="both"/>
        <w:rPr/>
      </w:pPr>
      <w:r>
        <w:rPr/>
        <w:t xml:space="preserve">Образовательный процесс в школе базируется на индивидуальных и групповых занятиях. </w:t>
      </w:r>
    </w:p>
    <w:p>
      <w:pPr>
        <w:pStyle w:val="Style16"/>
        <w:spacing w:before="0" w:after="0"/>
        <w:ind w:firstLine="709"/>
        <w:jc w:val="both"/>
        <w:rPr/>
      </w:pPr>
      <w:r>
        <w:rPr>
          <w:bCs/>
        </w:rPr>
        <w:t>Учебный план</w:t>
      </w:r>
      <w:r>
        <w:rPr/>
        <w:t xml:space="preserve"> является нормативно-правовой основой, регламентирующей организацию и содержание образовательного процесса в МАУДО «Красночетайская ДШИ», определяет продолжительность обучения, и распределение учебного времени между ступенями обучения, классами и образовательными областями. Единая основа учебного плана всех ступеней осуществлена принципом преемственности содержания образования и его организации. 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.09.2023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both"/>
        <w:outlineLvl w:val="0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Учебный план 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по дополнительной предпрофессиональной общеобразовательной программе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в области музыкального искусства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«Хоровое пение» 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Срок обучения 8 лет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4"/>
        <w:tblW w:w="1549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141"/>
        <w:gridCol w:w="1418"/>
        <w:gridCol w:w="830"/>
        <w:gridCol w:w="1419"/>
        <w:gridCol w:w="869"/>
        <w:gridCol w:w="854"/>
        <w:gridCol w:w="993"/>
        <w:gridCol w:w="1701"/>
        <w:gridCol w:w="708"/>
        <w:gridCol w:w="569"/>
        <w:gridCol w:w="567"/>
        <w:gridCol w:w="708"/>
        <w:gridCol w:w="711"/>
        <w:gridCol w:w="708"/>
        <w:gridCol w:w="708"/>
        <w:gridCol w:w="710"/>
        <w:gridCol w:w="709"/>
        <w:gridCol w:w="31"/>
      </w:tblGrid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Индекс предметных областей, разделов и учебных предметов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Наименование частей, предметных областей, учебных предметов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Максимальная учебная нагрузка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Самостоятельная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работа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Аудиторные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(в часах)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Промежуточная аттестация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(по полугодиям)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258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39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10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Распределение по годам обучения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194" w:hRule="atLeast"/>
          <w:cantSplit w:val="true"/>
        </w:trPr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Трудоемкость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 часах</w:t>
            </w:r>
          </w:p>
        </w:tc>
        <w:tc>
          <w:tcPr>
            <w:tcW w:w="141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Трудоемкость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 часах</w:t>
            </w:r>
          </w:p>
        </w:tc>
        <w:tc>
          <w:tcPr>
            <w:tcW w:w="86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Групповые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</w:tc>
        <w:tc>
          <w:tcPr>
            <w:tcW w:w="854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Мелкогрупповые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</w:tc>
        <w:tc>
          <w:tcPr>
            <w:tcW w:w="993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Индивидуальные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</w:tc>
        <w:tc>
          <w:tcPr>
            <w:tcW w:w="17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Зачеты,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Контрольные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уроки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Экзамены</w:t>
            </w:r>
          </w:p>
        </w:tc>
        <w:tc>
          <w:tcPr>
            <w:tcW w:w="56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класс</w:t>
            </w:r>
          </w:p>
        </w:tc>
        <w:tc>
          <w:tcPr>
            <w:tcW w:w="567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класс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класс</w:t>
            </w:r>
          </w:p>
        </w:tc>
        <w:tc>
          <w:tcPr>
            <w:tcW w:w="71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 класс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 класс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 класс</w:t>
            </w:r>
          </w:p>
        </w:tc>
        <w:tc>
          <w:tcPr>
            <w:tcW w:w="710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 класс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888   8 класс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17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Структура 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объем ОП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4101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2009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2092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39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Количество недель аудиторных занятий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kern w:val="0"/>
                <w:sz w:val="16"/>
                <w:szCs w:val="16"/>
                <w:highlight w:val="lightGray"/>
                <w:lang w:val="ru-RU" w:bidi="ar-SA"/>
              </w:rPr>
              <w:t>Обязательная часть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kern w:val="0"/>
                <w:sz w:val="16"/>
                <w:szCs w:val="16"/>
                <w:highlight w:val="lightGray"/>
                <w:lang w:val="ru-RU" w:bidi="ar-SA"/>
              </w:rPr>
              <w:t>4035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kern w:val="0"/>
                <w:sz w:val="16"/>
                <w:szCs w:val="16"/>
                <w:highlight w:val="lightGray"/>
                <w:lang w:val="ru-RU" w:bidi="ar-SA"/>
              </w:rPr>
              <w:t>1976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kern w:val="0"/>
                <w:sz w:val="16"/>
                <w:szCs w:val="16"/>
                <w:highlight w:val="lightGray"/>
                <w:lang w:val="ru-RU" w:bidi="ar-SA"/>
              </w:rPr>
              <w:t>2059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kern w:val="0"/>
                <w:sz w:val="16"/>
                <w:szCs w:val="16"/>
                <w:highlight w:val="lightGray"/>
                <w:lang w:val="ru-RU" w:bidi="ar-SA"/>
              </w:rPr>
              <w:t>33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ПО.01.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Музыкальное исполнительство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2576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1301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1275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УП.01.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Хор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1283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362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921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2,4-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…</w:t>
            </w:r>
            <w:r>
              <w:rPr>
                <w:kern w:val="0"/>
                <w:sz w:val="16"/>
                <w:szCs w:val="16"/>
                <w:lang w:val="ru-RU" w:bidi="ar-SA"/>
              </w:rPr>
              <w:t>.12,15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ru-RU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ru-RU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  <w:lang w:val="ru-RU" w:bidi="ar-SA"/>
              </w:rPr>
              <w:t>4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УП.02.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Фортепиано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1218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889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2-13,15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УП.03.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Основы дирижирования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х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14-16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0,5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kern w:val="0"/>
                <w:sz w:val="16"/>
                <w:szCs w:val="16"/>
                <w:highlight w:val="lightGray"/>
                <w:lang w:val="ru-RU" w:bidi="ar-SA"/>
              </w:rPr>
              <w:t>ПО.02.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kern w:val="0"/>
                <w:sz w:val="16"/>
                <w:szCs w:val="16"/>
                <w:highlight w:val="lightGray"/>
                <w:lang w:val="ru-RU" w:bidi="ar-SA"/>
              </w:rPr>
              <w:t>Теория и история музыки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kern w:val="0"/>
                <w:sz w:val="24"/>
                <w:szCs w:val="24"/>
                <w:highlight w:val="lightGray"/>
                <w:lang w:val="ru-RU" w:bidi="ar-SA"/>
              </w:rPr>
              <w:t>1333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kern w:val="0"/>
                <w:sz w:val="24"/>
                <w:szCs w:val="24"/>
                <w:highlight w:val="lightGray"/>
                <w:lang w:val="ru-RU" w:bidi="ar-SA"/>
              </w:rPr>
              <w:t>675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kern w:val="0"/>
                <w:sz w:val="24"/>
                <w:szCs w:val="24"/>
                <w:highlight w:val="lightGray"/>
                <w:lang w:val="ru-RU" w:bidi="ar-SA"/>
              </w:rPr>
              <w:t>658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УП.01.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Сольфеджио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839,5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461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378,5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2,11,13 - 15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УП.02.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Слушание музыки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147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49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98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УП.03.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Музыкальная литература (зарубежная, отечественная)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346,5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165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181,5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10-16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Аудиторная нагрузка по двум предметным областям: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1933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6,5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6,5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6,5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7,5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7,5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8,5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9,5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Максимальная нагрузка по двум предметным областям: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3909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1976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1933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10,5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13,5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15,5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16,5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17,5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19,5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В.00.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Вариативная часть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В.05.УП.05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Элементарная теория музыки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66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Всего аудиторная нагрузка с учетом вариативной части: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1966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6,5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7,5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8,5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Всего максимальная нагрузка с учетом вариативной части: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3975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2009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1966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10,5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15,5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16,5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17,5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20,5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59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kern w:val="0"/>
                <w:sz w:val="16"/>
                <w:szCs w:val="16"/>
                <w:highlight w:val="darkGray"/>
                <w:lang w:val="ru-RU" w:bidi="ar-SA"/>
              </w:rPr>
              <w:t>К.03.00.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kern w:val="0"/>
                <w:sz w:val="16"/>
                <w:szCs w:val="16"/>
                <w:highlight w:val="darkGray"/>
                <w:lang w:val="ru-RU" w:bidi="ar-SA"/>
              </w:rPr>
              <w:t>Консультации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kern w:val="0"/>
                <w:sz w:val="24"/>
                <w:szCs w:val="24"/>
                <w:highlight w:val="darkGray"/>
                <w:lang w:val="ru-RU" w:bidi="ar-SA"/>
              </w:rPr>
              <w:t>126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kern w:val="0"/>
                <w:sz w:val="24"/>
                <w:szCs w:val="24"/>
                <w:highlight w:val="darkGray"/>
                <w:lang w:val="ru-RU" w:bidi="ar-SA"/>
              </w:rPr>
              <w:t>-</w:t>
            </w:r>
          </w:p>
        </w:tc>
        <w:tc>
          <w:tcPr>
            <w:tcW w:w="27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kern w:val="0"/>
                <w:sz w:val="24"/>
                <w:szCs w:val="24"/>
                <w:highlight w:val="darkGray"/>
                <w:lang w:val="ru-RU" w:bidi="ar-SA"/>
              </w:rPr>
              <w:t>126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sz w:val="24"/>
                <w:szCs w:val="24"/>
                <w:highlight w:val="darkGray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sz w:val="16"/>
                <w:szCs w:val="16"/>
                <w:highlight w:val="darkGray"/>
              </w:rPr>
            </w:r>
          </w:p>
        </w:tc>
        <w:tc>
          <w:tcPr>
            <w:tcW w:w="539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kern w:val="0"/>
                <w:sz w:val="16"/>
                <w:szCs w:val="16"/>
                <w:highlight w:val="darkGray"/>
                <w:lang w:val="ru-RU" w:bidi="ar-SA"/>
              </w:rPr>
              <w:t>Годовая нагрузка в часах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К.03.01.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Сводный хор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94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К.03.02.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Сольфеджио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К.03.03.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Фортепиано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К.03.04.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Основы дирижирования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А.04.00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Аттестация</w:t>
            </w:r>
          </w:p>
        </w:tc>
        <w:tc>
          <w:tcPr>
            <w:tcW w:w="10637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Годовой объем в неделях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ПА.04.01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Промежуточная (экзаменационная)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ИА.04.02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Итоговая аттестация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ИА.04.02.01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Хоровое пение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ИА.04.02.02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Сольфеджио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0,5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ИА.04.02.03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Фортепиано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Резерв учебного времени</w:t>
            </w:r>
          </w:p>
        </w:tc>
        <w:tc>
          <w:tcPr>
            <w:tcW w:w="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Учебный план составлен на основе ФГТ, которые устанавливают обязательные требования к минимуму содержания, структуре и условиям реализации дополнительной предпрофессиональной общеобразовательной программы в области хорового искусства («Хоровое пение»).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колонках 8,9 и 10 цифровой указываются полугодия за весь период обучения, в которых проводится промежуточная аттестация обучающихся. Норма учебных полугодий обозначают полный цикл обучения – 16 полугодий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8 лет. При выставлении многоточия после цифр необходимо считать «и так далее» (например, 1,3,5…-15» имеются в виду все нечетные полугодия, включая 15-й; «9-12» - и четные, и нечетные полугодия с 9-го по 12).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 учебному предмету «Хор» предусмотрены аудиторные часы для концертмейстера не менее 80% от объема аудиторного времени по данному учебному предмету.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Аудиторные часы для концертмейстера предусматриваются: по учебному предмету «Основы дирижирования» (8 класс - 0,5 часа) - до 100% аудиторного времени.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Объем максимальной нагрузки обучающихся не превышает 26 часов в неделю, аудиторную нагрузку – 14 часов в неделю.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образовательного учреждения. Консультации проводятся в счет резерва учебного времени.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Текущий контроль знаний, промежуточная, итоговая аттестация обучающихся проводится в форме контрольных уроков, экзаменов согласно Положению о формах, периодичности и порядке текущего контроля успеваемости, промежуточной аттестации обучающихся в муниципальном автономном учреждении дополнительного образования «Красночетайская детская школа искусств» </w:t>
      </w:r>
      <w:r>
        <w:rPr>
          <w:sz w:val="24"/>
          <w:szCs w:val="24"/>
        </w:rPr>
        <w:t>Красночетайского муниципального округа Чувашской Республики.</w:t>
      </w:r>
    </w:p>
    <w:p>
      <w:pPr>
        <w:pStyle w:val="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Учебный план 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по дополнительной предпрофессиональной общеобразовательной программе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в области изобразительного искусства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«Живопись» </w:t>
      </w:r>
    </w:p>
    <w:p>
      <w:pPr>
        <w:pStyle w:val="Normal"/>
        <w:numPr>
          <w:ilvl w:val="0"/>
          <w:numId w:val="0"/>
        </w:numPr>
        <w:spacing w:lineRule="atLeast" w:line="240"/>
        <w:ind w:left="0" w:hanging="0"/>
        <w:jc w:val="center"/>
        <w:outlineLvl w:val="0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tbl>
      <w:tblPr>
        <w:tblStyle w:val="a4"/>
        <w:tblpPr w:bottomFromText="0" w:horzAnchor="text" w:leftFromText="180" w:rightFromText="180" w:tblpX="0" w:tblpY="1" w:topFromText="0" w:vertAnchor="text"/>
        <w:tblW w:w="151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9"/>
        <w:gridCol w:w="271"/>
        <w:gridCol w:w="1709"/>
        <w:gridCol w:w="1186"/>
        <w:gridCol w:w="1138"/>
        <w:gridCol w:w="856"/>
        <w:gridCol w:w="1351"/>
        <w:gridCol w:w="1485"/>
        <w:gridCol w:w="1185"/>
        <w:gridCol w:w="1245"/>
        <w:gridCol w:w="570"/>
        <w:gridCol w:w="630"/>
        <w:gridCol w:w="735"/>
        <w:gridCol w:w="733"/>
        <w:gridCol w:w="856"/>
        <w:gridCol w:w="61"/>
      </w:tblGrid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Индекс предметных областей, разделов и учебных предметов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Наименование частей, предметных областей, учебных предметов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Максимальная учебная нагрузка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Самостоятельная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работа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Аудиторные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(в часах)</w:t>
            </w:r>
          </w:p>
        </w:tc>
        <w:tc>
          <w:tcPr>
            <w:tcW w:w="24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Промежуточная аттестация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ru-RU" w:bidi="ar-SA"/>
              </w:rPr>
              <w:t>(по полугодиям)</w:t>
            </w:r>
          </w:p>
        </w:tc>
        <w:tc>
          <w:tcPr>
            <w:tcW w:w="3585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10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Распределение по годам обучения</w:t>
            </w:r>
          </w:p>
        </w:tc>
      </w:tr>
      <w:tr>
        <w:trPr>
          <w:trHeight w:val="232" w:hRule="atLeast"/>
          <w:cantSplit w:val="true"/>
        </w:trPr>
        <w:tc>
          <w:tcPr>
            <w:tcW w:w="1410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Трудоемкость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 часах</w:t>
            </w:r>
          </w:p>
        </w:tc>
        <w:tc>
          <w:tcPr>
            <w:tcW w:w="1138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Трудоемкость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в часах</w:t>
            </w:r>
          </w:p>
        </w:tc>
        <w:tc>
          <w:tcPr>
            <w:tcW w:w="85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Групповые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</w:tc>
        <w:tc>
          <w:tcPr>
            <w:tcW w:w="1351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Мелкогрупповые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</w:tc>
        <w:tc>
          <w:tcPr>
            <w:tcW w:w="148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Индивидуальные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занятия</w:t>
            </w:r>
          </w:p>
        </w:tc>
        <w:tc>
          <w:tcPr>
            <w:tcW w:w="118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Зачеты,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Контрольные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уроки</w:t>
            </w:r>
          </w:p>
        </w:tc>
        <w:tc>
          <w:tcPr>
            <w:tcW w:w="124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Экзамены</w:t>
            </w:r>
          </w:p>
        </w:tc>
        <w:tc>
          <w:tcPr>
            <w:tcW w:w="3524" w:type="dxa"/>
            <w:gridSpan w:val="5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616" w:hRule="atLeast"/>
          <w:cantSplit w:val="true"/>
        </w:trPr>
        <w:tc>
          <w:tcPr>
            <w:tcW w:w="1410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6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8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5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 класс</w:t>
            </w:r>
          </w:p>
        </w:tc>
        <w:tc>
          <w:tcPr>
            <w:tcW w:w="630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 класс</w:t>
            </w:r>
          </w:p>
        </w:tc>
        <w:tc>
          <w:tcPr>
            <w:tcW w:w="735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 класс</w:t>
            </w:r>
          </w:p>
        </w:tc>
        <w:tc>
          <w:tcPr>
            <w:tcW w:w="733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 класс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 класс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11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Структура 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объем ОП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3502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1633,5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1868,5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Обязательная часть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3502,5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1633,5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1868,5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ПО.01.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kern w:val="0"/>
                <w:sz w:val="14"/>
                <w:szCs w:val="16"/>
                <w:lang w:val="ru-RU" w:bidi="ar-SA"/>
              </w:rPr>
              <w:t>Художественное творчество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2838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1419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1419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УП.01.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Рисунок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990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429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2,4,6,10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УП.02.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Живопись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924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429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329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1,3……9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2…….-8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УП.03.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Композиция станковая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924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561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25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1,3…….9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2…….-8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ПО.02.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История искусств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462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214,5</w:t>
            </w:r>
          </w:p>
        </w:tc>
        <w:tc>
          <w:tcPr>
            <w:tcW w:w="8790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247,5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УП.01.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Беседы об искусстве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66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16,5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49,5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4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УП.02.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История изобразительного искусства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396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198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4,6,8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1,5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11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Аудиторная нагрузка по двум предметным областям: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1666,5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9,5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9,5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9,5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10,5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11,5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11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Максимальная нагрузка по двум предметным областям: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3300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1633,5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1666,5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17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18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22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ПО.03.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Пленэрные занятия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112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112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ПО.03.УП.01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Пленэр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112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4….-10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х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х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х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х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11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Аудиторная нагрузка по трем предметным областям: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11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Максимальная нагрузка по трем предметным областям: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3412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1633,5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1778,5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11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К.04.00.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Консультации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3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  <w:highlight w:val="darkGray"/>
              </w:rPr>
            </w:pPr>
            <w:r>
              <w:rPr>
                <w:b/>
                <w:sz w:val="24"/>
                <w:szCs w:val="24"/>
                <w:highlight w:val="darkGray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sz w:val="16"/>
                <w:szCs w:val="16"/>
                <w:highlight w:val="darkGray"/>
              </w:rPr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К.04.01.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Рисунок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К.04.02.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Живопись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К.04.03.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Композиция станковая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40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К.04.04.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Беседы об искусстве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К.04.05.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История изобразительного искусства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А.05.00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Аттестация</w:t>
            </w:r>
          </w:p>
        </w:tc>
        <w:tc>
          <w:tcPr>
            <w:tcW w:w="11970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Годовой объем в неделях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ПА.05.01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Промежуточная (экзаменационная)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ИА.05.02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Итоговая аттестация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ИА.05.02.01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Композиция станковая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ИА.05.02.02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История изобразительного искусства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-3030" w:hRule="atLeast"/>
        </w:trPr>
        <w:tc>
          <w:tcPr>
            <w:tcW w:w="311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Резерв учебного времени</w:t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tLeast" w:line="240"/>
        <w:ind w:left="0" w:right="0" w:hanging="0"/>
        <w:jc w:val="both"/>
        <w:outlineLvl w:val="0"/>
        <w:rPr/>
      </w:pPr>
      <w:r>
        <w:rPr>
          <w:sz w:val="24"/>
          <w:szCs w:val="24"/>
        </w:rPr>
        <w:t>Срок обучения 5 лет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both"/>
        <w:outlineLvl w:val="0"/>
        <w:rPr/>
      </w:pPr>
      <w:r>
        <w:rPr/>
        <w:br w:type="textWrapping" w:clear="all"/>
      </w:r>
      <w:r>
        <w:rPr/>
        <w:t xml:space="preserve">         </w:t>
      </w:r>
      <w:r>
        <w:rPr>
          <w:sz w:val="24"/>
          <w:szCs w:val="24"/>
        </w:rPr>
        <w:t>Настоящий Учебный план составлен на основе ФГТ, которые устанавливают обязательные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(«Живопись»).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1) В колонках 8,9 цифровой указываются полугодия за весь период обучения, в которых проводится промежуточная аттестация обучающихся. Норма учебных полугодий обозначают полный цикл обучения – 10 полугодий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5 лет. При выставлении между цифрами необходимо считать и четные и нечетные полугодия (например, «6-10» - с 6-го по 10-й).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дополнительной общеразвивающей программе в области музыкального искусства 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«Фортепиано»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4-летний срок обучения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4"/>
        <w:gridCol w:w="2510"/>
        <w:gridCol w:w="1843"/>
        <w:gridCol w:w="1418"/>
        <w:gridCol w:w="1559"/>
        <w:gridCol w:w="2127"/>
        <w:gridCol w:w="3120"/>
        <w:gridCol w:w="2042"/>
      </w:tblGrid>
      <w:tr>
        <w:trPr>
          <w:trHeight w:val="525" w:hRule="atLeast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>
        <w:trPr/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-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музыкального исполнительства «Фортепиано»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93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Выпускники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класса считаются окончившими полный курс образовательной программы.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по сольфеджио, слушание музыки от 4 человек.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дополнительной общеразвивающей программе в области музыкального искусства 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«Хоровое пение»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4-летний срок обучения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6"/>
        <w:gridCol w:w="2508"/>
        <w:gridCol w:w="1843"/>
        <w:gridCol w:w="1418"/>
        <w:gridCol w:w="1559"/>
        <w:gridCol w:w="2127"/>
        <w:gridCol w:w="3121"/>
        <w:gridCol w:w="2263"/>
      </w:tblGrid>
      <w:tr>
        <w:trPr>
          <w:trHeight w:val="52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-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музыкального исполнительства «Хоровое пение»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93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Выпускники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класса считаются окончившими полный курс образовательной программы.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по сольфеджио, слушание музыки от 4 человек.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дополнительной общеразвивающей программе в области музыкального искусства 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«Баян»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4-летний срок обучения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6"/>
        <w:gridCol w:w="2508"/>
        <w:gridCol w:w="1843"/>
        <w:gridCol w:w="1418"/>
        <w:gridCol w:w="1559"/>
        <w:gridCol w:w="2127"/>
        <w:gridCol w:w="3121"/>
        <w:gridCol w:w="2263"/>
      </w:tblGrid>
      <w:tr>
        <w:trPr>
          <w:trHeight w:val="52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-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музыкального исполнительства «Баян»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93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Выпускники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класса считаются окончившими полный курс образовательной программы.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по сольфеджио, слушание музыки от 4 человек.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дополнительной общеразвивающей программе в области музыкального искусства 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«Гитара»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3-летний срок обучения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6"/>
        <w:gridCol w:w="2508"/>
        <w:gridCol w:w="1843"/>
        <w:gridCol w:w="1418"/>
        <w:gridCol w:w="1984"/>
        <w:gridCol w:w="4820"/>
        <w:gridCol w:w="2267"/>
      </w:tblGrid>
      <w:tr>
        <w:trPr>
          <w:trHeight w:val="52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-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музыкального исполнительства «Гитара»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93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Выпускники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класса считаются окончившими полный курс образовательной программы.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по сольфеджио, слушание музыки от 4 человек.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  <w:bookmarkStart w:id="0" w:name="_GoBack"/>
      <w:bookmarkEnd w:id="0"/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</w:p>
    <w:p>
      <w:pPr>
        <w:pStyle w:val="ListParagraph"/>
        <w:ind w:left="84" w:hanging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изобразительного искусства и рисование»</w:t>
      </w:r>
      <w:r>
        <w:rPr>
          <w:b/>
          <w:sz w:val="24"/>
          <w:szCs w:val="24"/>
        </w:rPr>
        <w:t xml:space="preserve"> 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2-летний срок обучения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7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6"/>
        <w:gridCol w:w="2509"/>
        <w:gridCol w:w="1842"/>
        <w:gridCol w:w="2552"/>
        <w:gridCol w:w="1986"/>
        <w:gridCol w:w="2266"/>
      </w:tblGrid>
      <w:tr>
        <w:trPr>
          <w:trHeight w:val="52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Выпускники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класса считаются окончившими полный курс образовательной программы.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Количественный состав групп от 4 человек.</w:t>
      </w:r>
    </w:p>
    <w:p>
      <w:pPr>
        <w:pStyle w:val="ListParagraph"/>
        <w:ind w:left="8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ОДОБРЕН                                                                                                                                        УТВЕРЖДЕН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Педагогическом совете школы                                                                                                 приказом МАУДО «Красночетайская ДШИ»</w:t>
      </w:r>
    </w:p>
    <w:p>
      <w:pPr>
        <w:pStyle w:val="ListParagraph"/>
        <w:ind w:left="84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03 от 31.08.2023                                                                                                        № 39 от 08.09.2023</w:t>
      </w:r>
      <w:bookmarkStart w:id="1" w:name="_GoBack_Копия_1"/>
      <w:bookmarkEnd w:id="1"/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дополнительной общеразвивающей программе </w:t>
      </w:r>
    </w:p>
    <w:p>
      <w:pPr>
        <w:pStyle w:val="ListParagraph"/>
        <w:ind w:left="84" w:hanging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«Информационные технологии»</w:t>
      </w:r>
      <w:r>
        <w:rPr>
          <w:b/>
          <w:sz w:val="24"/>
          <w:szCs w:val="24"/>
        </w:rPr>
        <w:t xml:space="preserve"> </w:t>
      </w:r>
    </w:p>
    <w:p>
      <w:pPr>
        <w:pStyle w:val="ListParagraph"/>
        <w:ind w:left="84" w:hanging="0"/>
        <w:jc w:val="center"/>
        <w:rPr>
          <w:sz w:val="24"/>
          <w:szCs w:val="24"/>
        </w:rPr>
      </w:pPr>
      <w:r>
        <w:rPr>
          <w:sz w:val="24"/>
          <w:szCs w:val="24"/>
        </w:rPr>
        <w:t>2-летний срок обучения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7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6"/>
        <w:gridCol w:w="2509"/>
        <w:gridCol w:w="1842"/>
        <w:gridCol w:w="2552"/>
        <w:gridCol w:w="1986"/>
        <w:gridCol w:w="2266"/>
      </w:tblGrid>
      <w:tr>
        <w:trPr>
          <w:trHeight w:val="52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Выпускники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класса считаются окончившими полный курс образовательной программы.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Количественный состав групп 5 человек.</w:t>
      </w:r>
    </w:p>
    <w:sectPr>
      <w:type w:val="nextPage"/>
      <w:pgSz w:orient="landscape" w:w="16838" w:h="11906"/>
      <w:pgMar w:left="1134" w:right="567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16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Style16"/>
    <w:link w:val="11"/>
    <w:qFormat/>
    <w:rsid w:val="00ef1699"/>
    <w:pPr>
      <w:keepNext w:val="true"/>
      <w:widowControl w:val="false"/>
      <w:suppressAutoHyphens w:val="true"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f1699"/>
    <w:rPr>
      <w:rFonts w:ascii="Times New Roman" w:hAnsi="Times New Roman" w:eastAsia="Lucida Sans Unicode" w:cs="Tahoma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f1699"/>
    <w:rPr>
      <w:b/>
      <w:bCs/>
    </w:rPr>
  </w:style>
  <w:style w:type="character" w:styleId="Style13" w:customStyle="1">
    <w:name w:val="Основной текст Знак"/>
    <w:basedOn w:val="DefaultParagraphFont"/>
    <w:qFormat/>
    <w:rsid w:val="00ef1699"/>
    <w:rPr>
      <w:rFonts w:ascii="Times New Roman" w:hAnsi="Times New Roman" w:eastAsia="Lucida Sans Unicode" w:cs="Times New Roman"/>
      <w:kern w:val="2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e4f9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Style13"/>
    <w:unhideWhenUsed/>
    <w:rsid w:val="00ef1699"/>
    <w:pPr>
      <w:widowControl w:val="false"/>
      <w:suppressAutoHyphens w:val="true"/>
      <w:spacing w:before="0" w:after="120"/>
    </w:pPr>
    <w:rPr>
      <w:rFonts w:eastAsia="Lucida Sans Unicode"/>
      <w:kern w:val="2"/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169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f1699"/>
    <w:pPr>
      <w:spacing w:before="0" w:after="138"/>
    </w:pPr>
    <w:rPr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e4f9c"/>
    <w:pPr/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7568" w:leader="none"/>
        <w:tab w:val="right" w:pos="15137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f1699"/>
    <w:pPr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Application>LibreOffice/7.5.3.2$Windows_X86_64 LibreOffice_project/9f56dff12ba03b9acd7730a5a481eea045e468f3</Application>
  <AppVersion>15.0000</AppVersion>
  <Pages>13</Pages>
  <Words>2051</Words>
  <Characters>12124</Characters>
  <CharactersWithSpaces>15974</CharactersWithSpaces>
  <Paragraphs>921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2017-12-05T07:26:00Z</dcterms:created>
  <dc:creator>user</dc:creator>
  <dc:description/>
  <dc:language>ru-RU</dc:language>
  <cp:lastModifiedBy/>
  <cp:lastPrinted>2021-11-08T10:14:00Z</cp:lastPrinted>
  <dcterms:modified xsi:type="dcterms:W3CDTF">2023-11-24T15:15:50Z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