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0F" w:rsidRDefault="009F7D0F" w:rsidP="009F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0F">
        <w:rPr>
          <w:rFonts w:ascii="Times New Roman" w:hAnsi="Times New Roman" w:cs="Times New Roman"/>
          <w:b/>
          <w:sz w:val="28"/>
          <w:szCs w:val="28"/>
        </w:rPr>
        <w:t>Химические вещества, вредные для человека.</w:t>
      </w:r>
    </w:p>
    <w:p w:rsidR="004F01C9" w:rsidRDefault="009F7D0F" w:rsidP="009F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0F">
        <w:rPr>
          <w:rFonts w:ascii="Times New Roman" w:hAnsi="Times New Roman" w:cs="Times New Roman"/>
          <w:b/>
          <w:sz w:val="28"/>
          <w:szCs w:val="28"/>
        </w:rPr>
        <w:t>Нитраты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D0F" w:rsidRDefault="009F7D0F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7D0F">
        <w:rPr>
          <w:rFonts w:ascii="Times New Roman" w:hAnsi="Times New Roman" w:cs="Times New Roman"/>
          <w:sz w:val="24"/>
          <w:szCs w:val="24"/>
        </w:rPr>
        <w:t>Источниками поступления нитратов</w:t>
      </w:r>
      <w:r>
        <w:rPr>
          <w:rFonts w:ascii="Times New Roman" w:hAnsi="Times New Roman" w:cs="Times New Roman"/>
          <w:sz w:val="24"/>
          <w:szCs w:val="24"/>
        </w:rPr>
        <w:t xml:space="preserve"> в природные воды служат органические загрязнения, минеральные удобрения, а также материнские породы, через которые фильтруется вода. </w:t>
      </w:r>
    </w:p>
    <w:p w:rsidR="00746374" w:rsidRDefault="009F7D0F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нитратов в чистых природных водах сравнительно невелико. Однако в последнее время в связи с широким применением азотных удобрений произошло значительное их увеличение. Зарегистрированы случаи обнаружения нитратов более 1000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особенно в воде неглубоких </w:t>
      </w:r>
      <w:r w:rsidR="000119C0">
        <w:rPr>
          <w:rFonts w:ascii="Times New Roman" w:hAnsi="Times New Roman" w:cs="Times New Roman"/>
          <w:sz w:val="24"/>
          <w:szCs w:val="24"/>
        </w:rPr>
        <w:t xml:space="preserve">шахтных колодцев, располагающихся вблизи источников загрязнения органическими веществами животного происхождения  (скотные дворы, свалки мусора и т.п.). Нитраты, содержащиеся в питьевой воде, могут вызывать образование </w:t>
      </w:r>
      <w:r w:rsidR="001905C9">
        <w:rPr>
          <w:rFonts w:ascii="Times New Roman" w:hAnsi="Times New Roman" w:cs="Times New Roman"/>
          <w:sz w:val="24"/>
          <w:szCs w:val="24"/>
        </w:rPr>
        <w:t>метгемоглобина в крови у детей раннего возраста, находящихся на искусственном питании. Нитратный ион, как известно, не принадлежит к числу метгемоглобинообразователей, однако, по мнению некоторых ученых, при поступлении в желудочно-кишечный тракт он может переходить в нитритный ион, который и обуславливает появление метгемоглобина в крови. Переход нитратного иона в нитритный совершается в результате жизнедеятельности</w:t>
      </w:r>
      <w:r w:rsidR="000150CB">
        <w:rPr>
          <w:rFonts w:ascii="Times New Roman" w:hAnsi="Times New Roman" w:cs="Times New Roman"/>
          <w:sz w:val="24"/>
          <w:szCs w:val="24"/>
        </w:rPr>
        <w:t xml:space="preserve"> микроорганизмов, населяющих кишечник, к числу которых в первую очередь принадлежит кишечная палочка и различные кокковые микроорган</w:t>
      </w:r>
      <w:r w:rsidR="00B72360">
        <w:rPr>
          <w:rFonts w:ascii="Times New Roman" w:hAnsi="Times New Roman" w:cs="Times New Roman"/>
          <w:sz w:val="24"/>
          <w:szCs w:val="24"/>
        </w:rPr>
        <w:t>измы. Следует заметить, что у взрослых людей, как правило, зависимости между потреблением воды, содержащей нитраты, и метгемоглобинемией не обнаруживается. Это обстоятельство об</w:t>
      </w:r>
      <w:r w:rsidR="00746374">
        <w:rPr>
          <w:rFonts w:ascii="Times New Roman" w:hAnsi="Times New Roman" w:cs="Times New Roman"/>
          <w:sz w:val="24"/>
          <w:szCs w:val="24"/>
        </w:rPr>
        <w:t xml:space="preserve">ъясняют бактерицидным действием соляной кислоты желудка, вследствие чего в верхних отделах кишечника, как правило, отсутствуют микроорганизмы, способные переводить нитраты в нитриты. </w:t>
      </w:r>
    </w:p>
    <w:p w:rsidR="00FC01DE" w:rsidRDefault="00746374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Отечественная ПДК составляет 45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Эта величина соответствует международным стандартам. </w:t>
      </w:r>
    </w:p>
    <w:p w:rsidR="00FC01DE" w:rsidRDefault="00FC01DE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исследования на нитрат-ионы, используемые в лаборатории:  </w:t>
      </w:r>
    </w:p>
    <w:p w:rsidR="005C687F" w:rsidRDefault="00FC01DE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33045-2014 «ВОДА. Методы определения азотсодержащих веществ». Фотометрический метод определения содержания нитратов с использованием салициловокислого натрия.</w:t>
      </w:r>
      <w:r w:rsidR="00E86FF8">
        <w:rPr>
          <w:rFonts w:ascii="Times New Roman" w:hAnsi="Times New Roman" w:cs="Times New Roman"/>
          <w:sz w:val="24"/>
          <w:szCs w:val="24"/>
        </w:rPr>
        <w:t xml:space="preserve"> Сущность метода заключается во взаимодействии </w:t>
      </w:r>
      <w:r w:rsidR="00D76702">
        <w:rPr>
          <w:rFonts w:ascii="Times New Roman" w:hAnsi="Times New Roman" w:cs="Times New Roman"/>
          <w:sz w:val="24"/>
          <w:szCs w:val="24"/>
        </w:rPr>
        <w:t xml:space="preserve">нитратов с салициловокислым натрием в сернокислой среде с образованием соли нитросалициловой кислоты, окрашенной в желтый цвет, и последующим фотометрическим определением </w:t>
      </w:r>
      <w:r w:rsidR="005C687F">
        <w:rPr>
          <w:rFonts w:ascii="Times New Roman" w:hAnsi="Times New Roman" w:cs="Times New Roman"/>
          <w:sz w:val="24"/>
          <w:szCs w:val="24"/>
        </w:rPr>
        <w:t>и расчетом массовой концентрации нитратов в пробе исследуемой воды.</w:t>
      </w:r>
    </w:p>
    <w:p w:rsidR="009F7D0F" w:rsidRDefault="005C687F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ПНД Ф 14.1:2:4.4-95 Методика измерений массовой концентрации нитрат-ионов в питьевых, поверхностных и сточных водах фотометрическим методом с салициловой кислотой. </w:t>
      </w:r>
      <w:r w:rsidR="00FC01DE">
        <w:rPr>
          <w:rFonts w:ascii="Times New Roman" w:hAnsi="Times New Roman" w:cs="Times New Roman"/>
          <w:sz w:val="24"/>
          <w:szCs w:val="24"/>
        </w:rPr>
        <w:t xml:space="preserve"> </w:t>
      </w:r>
      <w:r w:rsidR="0001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2A" w:rsidRPr="009F7D0F" w:rsidRDefault="00C3002A" w:rsidP="009F7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  </w:t>
      </w:r>
      <w:r w:rsidR="0017281C">
        <w:rPr>
          <w:rFonts w:ascii="Times New Roman" w:hAnsi="Times New Roman" w:cs="Times New Roman"/>
          <w:sz w:val="24"/>
          <w:szCs w:val="24"/>
        </w:rPr>
        <w:t xml:space="preserve">медицинской организации филиала </w:t>
      </w:r>
      <w:r w:rsidR="00985573">
        <w:rPr>
          <w:rFonts w:ascii="Times New Roman" w:hAnsi="Times New Roman" w:cs="Times New Roman"/>
          <w:sz w:val="24"/>
          <w:szCs w:val="24"/>
        </w:rPr>
        <w:t>«ФБУЗ Центра гигиены и эпидемиологии в Чувашской Республике- Чувашии в г. Новочебоксарске»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Бурмистрова Е.Н.</w:t>
      </w:r>
    </w:p>
    <w:sectPr w:rsidR="00C3002A" w:rsidRPr="009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9E"/>
    <w:rsid w:val="000119C0"/>
    <w:rsid w:val="000150CB"/>
    <w:rsid w:val="0017281C"/>
    <w:rsid w:val="001905C9"/>
    <w:rsid w:val="004F01C9"/>
    <w:rsid w:val="005C687F"/>
    <w:rsid w:val="00746374"/>
    <w:rsid w:val="00985573"/>
    <w:rsid w:val="009F7D0F"/>
    <w:rsid w:val="00B72360"/>
    <w:rsid w:val="00C3002A"/>
    <w:rsid w:val="00D76702"/>
    <w:rsid w:val="00D8589E"/>
    <w:rsid w:val="00E86FF8"/>
    <w:rsid w:val="00F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3F9"/>
  <w15:docId w15:val="{5054A5DB-777B-4538-B19F-0706AE6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6</cp:revision>
  <dcterms:created xsi:type="dcterms:W3CDTF">2018-01-12T07:56:00Z</dcterms:created>
  <dcterms:modified xsi:type="dcterms:W3CDTF">2023-07-21T10:00:00Z</dcterms:modified>
</cp:coreProperties>
</file>