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rPr>
          <w:rFonts w:ascii="Times New Roman" w:hAnsi="Times New Roman"/>
          <w:sz w:val="24"/>
          <w:szCs w:val="24"/>
        </w:rPr>
      </w:pPr>
      <w:r>
        <w:rPr>
          <w:rFonts w:ascii="Times New Roman" w:hAnsi="Times New Roman"/>
          <w:sz w:val="24"/>
          <w:szCs w:val="24"/>
        </w:rPr>
        <w:t>Защита прав потребителей при оказании парикмахерских услуг</w:t>
      </w:r>
    </w:p>
    <w:p>
      <w:pPr>
        <w:pStyle w:val="5"/>
        <w:spacing w:after="0"/>
        <w:jc w:val="both"/>
      </w:pPr>
      <w:r>
        <w:t>Парикмахерские услуги всегда являлись востребованными в бьюти-индустрии, как у женщин, так и у мужчин. Парикмахерские услуги всегда являлись востребованными в бьюти-индустрии, как у женщин, так и у мужчин.</w:t>
      </w:r>
    </w:p>
    <w:p>
      <w:pPr>
        <w:pStyle w:val="5"/>
        <w:spacing w:after="0"/>
        <w:jc w:val="both"/>
      </w:pPr>
      <w:r>
        <w:t>Согласно Правилам бытового обслуживания населения, утвержденным постановлением Правительства Российской Федерации от 21 сентября 2020 года № 1514, исполнитель обязан довести до сведения потребителя фирменное наименование своей организации, место ее нахождения и режим работы. Указанная информация размещается на вывеске.</w:t>
      </w:r>
    </w:p>
    <w:p>
      <w:pPr>
        <w:pStyle w:val="5"/>
        <w:spacing w:after="0"/>
        <w:jc w:val="both"/>
      </w:pPr>
      <w:r>
        <w:t>В уголке потребителя, на информационном стенде или в любом доступном для посетителя месте должна быть представлена информация о:</w:t>
      </w:r>
    </w:p>
    <w:p>
      <w:pPr>
        <w:numPr>
          <w:ilvl w:val="0"/>
          <w:numId w:val="1"/>
        </w:numPr>
        <w:spacing w:before="100" w:beforeAutospacing="1"/>
        <w:jc w:val="both"/>
      </w:pPr>
      <w:r>
        <w:t>государственной регистрации;</w:t>
      </w:r>
    </w:p>
    <w:p>
      <w:pPr>
        <w:numPr>
          <w:ilvl w:val="0"/>
          <w:numId w:val="1"/>
        </w:numPr>
        <w:spacing w:before="100" w:beforeAutospacing="1"/>
        <w:jc w:val="both"/>
      </w:pPr>
      <w:r>
        <w:t>перечне оказываемых услуг, форм и условий их предоставления;</w:t>
      </w:r>
    </w:p>
    <w:p>
      <w:pPr>
        <w:numPr>
          <w:ilvl w:val="0"/>
          <w:numId w:val="1"/>
        </w:numPr>
        <w:spacing w:before="100" w:beforeAutospacing="1"/>
        <w:jc w:val="both"/>
      </w:pPr>
      <w:r>
        <w:t>перечне категорий потребителей, имеющих право на получение льгот, а также перечне льгот, предоставляемых при оказании услуг.</w:t>
      </w:r>
    </w:p>
    <w:p>
      <w:pPr>
        <w:pStyle w:val="5"/>
        <w:spacing w:after="0"/>
        <w:jc w:val="both"/>
      </w:pPr>
      <w:r>
        <w:t>Исполнитель обязан иметь книгу отзывов и предложений, которая предоставляется потребителю по его требованию.</w:t>
      </w:r>
    </w:p>
    <w:p>
      <w:pPr>
        <w:pStyle w:val="5"/>
        <w:spacing w:after="0"/>
        <w:jc w:val="both"/>
      </w:pPr>
      <w:r>
        <w:t>Согласно общим правилам оказания бытовых услуг договор об оказании услуг оформляется в письменной форме (квитанция, иной документ) и должен содержать следующие сведения:</w:t>
      </w:r>
    </w:p>
    <w:p>
      <w:pPr>
        <w:numPr>
          <w:ilvl w:val="0"/>
          <w:numId w:val="2"/>
        </w:numPr>
        <w:spacing w:before="100" w:beforeAutospacing="1"/>
        <w:jc w:val="both"/>
      </w:pPr>
      <w:r>
        <w:t>фирменное наименование и адрес парикмахерской;</w:t>
      </w:r>
    </w:p>
    <w:p>
      <w:pPr>
        <w:numPr>
          <w:ilvl w:val="0"/>
          <w:numId w:val="2"/>
        </w:numPr>
        <w:spacing w:before="100" w:beforeAutospacing="1"/>
        <w:jc w:val="both"/>
      </w:pPr>
      <w:r>
        <w:t>вид услуги;</w:t>
      </w:r>
    </w:p>
    <w:p>
      <w:pPr>
        <w:numPr>
          <w:ilvl w:val="0"/>
          <w:numId w:val="2"/>
        </w:numPr>
        <w:spacing w:before="100" w:beforeAutospacing="1"/>
        <w:jc w:val="both"/>
      </w:pPr>
      <w:r>
        <w:t>цену услуги;</w:t>
      </w:r>
    </w:p>
    <w:p>
      <w:pPr>
        <w:numPr>
          <w:ilvl w:val="0"/>
          <w:numId w:val="2"/>
        </w:numPr>
        <w:spacing w:before="100" w:beforeAutospacing="1"/>
        <w:jc w:val="both"/>
      </w:pPr>
      <w:r>
        <w:t>другие необходимые данные, связанные со спецификой оказываемых услуг.</w:t>
      </w:r>
    </w:p>
    <w:p>
      <w:pPr>
        <w:pStyle w:val="5"/>
        <w:spacing w:after="0"/>
        <w:jc w:val="both"/>
      </w:pPr>
      <w:r>
        <w:t>Согласно п.19 Правил при оказании парикмахерских услуг перед работой с каждым новым потребителем лицо, оказывающее услугу, обязано вымыть руки с мылом или средством, используемым в качестве мыла.</w:t>
      </w:r>
    </w:p>
    <w:p>
      <w:pPr>
        <w:pStyle w:val="5"/>
        <w:spacing w:after="0"/>
        <w:jc w:val="both"/>
      </w:pPr>
      <w:r>
        <w:t>При химической завивке и окраске волос лицо, оказывающее услугу, обязано сделать потребителю биологическую пробу на чувствительность в соответствии с условиями применения и предупреждениями, указанными на этикетке или в инструкции к используемой парфюмерно-косметической продукции.</w:t>
      </w:r>
    </w:p>
    <w:p>
      <w:pPr>
        <w:pStyle w:val="5"/>
        <w:spacing w:after="0"/>
        <w:jc w:val="both"/>
      </w:pPr>
      <w:r>
        <w:t>Если парикмахерская услуга проведена некачественно и обнаружены недостатки в оказанной услуге потребитель на основании ст.29 Закона вправе потребовать:</w:t>
      </w:r>
    </w:p>
    <w:p>
      <w:pPr>
        <w:pStyle w:val="5"/>
        <w:spacing w:after="0"/>
        <w:jc w:val="both"/>
      </w:pPr>
      <w:r>
        <w:t>— безвозмездного устранения недостатков;</w:t>
      </w:r>
    </w:p>
    <w:p>
      <w:pPr>
        <w:pStyle w:val="5"/>
        <w:spacing w:after="0"/>
        <w:jc w:val="both"/>
      </w:pPr>
      <w:r>
        <w:t>— соответствующего уменьшения цены;</w:t>
      </w:r>
    </w:p>
    <w:p>
      <w:pPr>
        <w:pStyle w:val="5"/>
        <w:spacing w:after="0"/>
        <w:jc w:val="both"/>
      </w:pPr>
      <w:r>
        <w:t>— возмещения понесенных им расходов по устранению недостатков своими силами или третьим лицом.</w:t>
      </w:r>
    </w:p>
    <w:p>
      <w:pPr>
        <w:pStyle w:val="5"/>
        <w:spacing w:after="0"/>
        <w:jc w:val="both"/>
      </w:pPr>
      <w:r>
        <w:t>Важно! Как правило, на парикмахерские услуги не установлен гарантийный срок. Исполнитель отвечает за недостатки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pPr>
        <w:pStyle w:val="5"/>
        <w:spacing w:after="0"/>
        <w:jc w:val="both"/>
      </w:pPr>
      <w:r>
        <w:t>При отказе исполнителя добровольно удовлетворить обоснованные требования, потребитель вправе обратиться за защитой своих нарушенных прав непосредственно в суд.</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D2173F"/>
    <w:multiLevelType w:val="multilevel"/>
    <w:tmpl w:val="38D2173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5E053352"/>
    <w:multiLevelType w:val="multilevel"/>
    <w:tmpl w:val="5E05335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E01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1"/>
    <w:basedOn w:val="1"/>
    <w:next w:val="1"/>
    <w:qFormat/>
    <w:uiPriority w:val="0"/>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Normal (Web)"/>
    <w:basedOn w:val="1"/>
    <w:unhideWhenUsed/>
    <w:uiPriority w:val="99"/>
    <w:pPr>
      <w:spacing w:after="24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2023-11-14T08:46:40Z</dcterms:created>
  <dc:creator>User</dc:creator>
  <cp:lastModifiedBy>User</cp:lastModifiedBy>
  <dcterms:modified xsi:type="dcterms:W3CDTF">2023-11-14T08:46:47Z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351E4AACD1F948B1934BF059A3C851FC_12</vt:lpwstr>
  </property>
</Properties>
</file>