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rPr>
          <w:rFonts w:ascii="Times New Roman" w:hAnsi="Times New Roman"/>
          <w:sz w:val="24"/>
          <w:szCs w:val="24"/>
        </w:rPr>
      </w:pPr>
      <w:r>
        <w:rPr>
          <w:rFonts w:ascii="Times New Roman" w:hAnsi="Times New Roman"/>
          <w:sz w:val="24"/>
          <w:szCs w:val="24"/>
        </w:rPr>
        <w:t>Основы финансовой грамотности: правила пользования банковской картой</w:t>
      </w:r>
    </w:p>
    <w:p>
      <w:pPr>
        <w:pStyle w:val="6"/>
        <w:spacing w:after="0"/>
        <w:jc w:val="both"/>
      </w:pPr>
      <w:r>
        <w:t>Порядок и условия использования банковской карты (дебетовой или кредитной) является общим и распространяется на все виды карт. У каждого Банка свои правила. При подписании заявления на выпуск или получение пластиковой карты, клиент ставит подпись в заявлении, что он согласен с условиями выпуска и правилами использования карты.</w:t>
      </w:r>
    </w:p>
    <w:p>
      <w:pPr>
        <w:pStyle w:val="6"/>
        <w:spacing w:after="0"/>
        <w:jc w:val="both"/>
      </w:pPr>
      <w:r>
        <w:t>При этом сами правила клиенту не выдаются, поскольку чаще всего  имеют большой объем, однако по требованию клиента сотрудники Банка обязаны их предоставить. А также довести информацию о месте размещения такой информации (адрес сайта Банка и пр.), где возможно скачать актуальные правила и/или изучить их на информационном стенде в отделении кредитной организации.</w:t>
      </w:r>
    </w:p>
    <w:p>
      <w:pPr>
        <w:pStyle w:val="6"/>
        <w:spacing w:after="0"/>
        <w:jc w:val="both"/>
      </w:pPr>
      <w:r>
        <w:rPr>
          <w:rStyle w:val="5"/>
        </w:rPr>
        <w:t>Правила пользования картам состоят из нескольких разделов</w:t>
      </w:r>
      <w:r>
        <w:t>:</w:t>
      </w:r>
    </w:p>
    <w:p>
      <w:pPr>
        <w:numPr>
          <w:ilvl w:val="0"/>
          <w:numId w:val="1"/>
        </w:numPr>
        <w:spacing w:before="100" w:beforeAutospacing="1"/>
        <w:jc w:val="both"/>
      </w:pPr>
      <w:r>
        <w:t>Определения и термины. В данном разделе даны пояснения по всем терминам, которые используются при работе с картами. Например, кто такой держатель карты, что такое счет карты и прочее.</w:t>
      </w:r>
    </w:p>
    <w:p>
      <w:pPr>
        <w:numPr>
          <w:ilvl w:val="0"/>
          <w:numId w:val="1"/>
        </w:numPr>
        <w:spacing w:before="100" w:beforeAutospacing="1"/>
        <w:jc w:val="both"/>
      </w:pPr>
      <w:r>
        <w:t>Общие положения. Здесь банк поясняет общие условия предоставления карты или отказа в выдаче, условия активации и установления/получения ПИН-кода, сроки действия карты, порядок списания денег с карточного счета в валюте карты или в иной валюте и проч. Также здесь сделан акцент на то, что картой может пользоваться только ее владелец, а передача третьему лицу запрещена. При желании и возможности клиент может выпустить к своей основной карте дополнительные. При этом он обязан ознакомить их владельцев с текущими правилами. Клиент имеет право пользоваться и распоряжаться средствами на своем счете с помощью карты. За нарушение правил использования и техники безопасности, банк снимает с себя ответственность за действия клиента.</w:t>
      </w:r>
    </w:p>
    <w:p>
      <w:pPr>
        <w:numPr>
          <w:ilvl w:val="0"/>
          <w:numId w:val="1"/>
        </w:numPr>
        <w:spacing w:before="100" w:beforeAutospacing="1"/>
        <w:jc w:val="both"/>
      </w:pPr>
      <w:r>
        <w:t>Условия использования ПИН-кода. Здесь дается пояснение, что такое ПИН-код, для чего он нужен, как им пользоваться. ПИН является согласием клиента на проведение операции: снятие наличных в банкомате или совершение покупки. Сообщать третьим лицам свой ПИН-код категорически запрещено. В целях безопасности, после третьей неверной попытки ввода ПИНа, карта блокируется. Для разблокировки потребуется прийти в отделение банка и написать заявление на снятие блокировки или же сделать это в своем личном кабинете. Часто банки выдают запечатанный ПИН-код при выдаче новой карты. Некоторые банк практикуют установление желаемого клиентом ПИНа при активации карты на специальных устройствах или по телефону. Второй способ более удобный. С его помощью клиент может установить привычную ему комбинацию и не запоминать навязанный ПИН-код из конверта.</w:t>
      </w:r>
    </w:p>
    <w:p>
      <w:pPr>
        <w:numPr>
          <w:ilvl w:val="0"/>
          <w:numId w:val="1"/>
        </w:numPr>
        <w:spacing w:before="100" w:beforeAutospacing="1"/>
        <w:jc w:val="both"/>
      </w:pPr>
      <w:r>
        <w:t>Порядок проведения операций по карте в ТСП. Здесь указаны меры безопасности при проведении операций на торговых точках. При оплате кассир вправе потребовать документы, удостоверяющие личность. При покупке стоит сохранять чек до списания денег и проверки товара. При возврате товара, списанная сумма возвращается обратно на счет карты.</w:t>
      </w:r>
    </w:p>
    <w:p>
      <w:pPr>
        <w:numPr>
          <w:ilvl w:val="0"/>
          <w:numId w:val="1"/>
        </w:numPr>
        <w:spacing w:before="100" w:beforeAutospacing="1"/>
        <w:jc w:val="both"/>
      </w:pPr>
      <w:r>
        <w:t>Порядок снятия наличных средств с карты в банкомате. Здесь указано, что банк позволяет снимать/пополнять счет с использованием карты в банкомате. При этом нужно внимательно следовать инструкциям банкомата: своевременно вытаскивать карту после операции, забирать деньги при снятии с купюроприемника, не вводить ПИН-код при посторонних, пересчитывать полученную сумму и пр. Если банкомат работает некорректно (издает звуки, выключается, зависает), то следует им не пользоваться.</w:t>
      </w:r>
    </w:p>
    <w:p>
      <w:pPr>
        <w:numPr>
          <w:ilvl w:val="0"/>
          <w:numId w:val="1"/>
        </w:numPr>
        <w:spacing w:before="100" w:beforeAutospacing="1"/>
        <w:jc w:val="both"/>
      </w:pPr>
      <w:r>
        <w:t>Порядок использования карт в интернете. Поскольку интернет является не безопасным каналом связи, этот пункт лучше изучить каждому держателю карты банка. При несоблюдении правил, можно легко попасться на «удочку» мошенникам и лишиться своих денег. Банк рекомендует запомнить, что при оплате на сайтах картой, никогда не нужно вводить ПИН-код. При возможности, а лучше всегда, использовать 3D-Secure при оплате. Не стоит оплачивать картой на подозрительных сайтах. При возможности для пользования картой в интернете, лучше завести отдельную карту и перечисляться на нее сумму, нужную для заказа. При неудачной попытке спишется только имеющая сумма, а основные деньги будут в безопасности.</w:t>
      </w:r>
    </w:p>
    <w:p>
      <w:pPr>
        <w:numPr>
          <w:ilvl w:val="0"/>
          <w:numId w:val="1"/>
        </w:numPr>
        <w:spacing w:before="100" w:beforeAutospacing="1"/>
        <w:jc w:val="both"/>
      </w:pPr>
      <w:r>
        <w:t>Права и обязанности клиента. Здесь указывается, на что клиент имеет право и что обязан соблюдать. При нарушении условий, банк может отказать в обслуживании.</w:t>
      </w:r>
    </w:p>
    <w:p>
      <w:pPr>
        <w:pStyle w:val="6"/>
        <w:spacing w:after="0"/>
        <w:jc w:val="both"/>
      </w:pPr>
      <w:r>
        <w:rPr>
          <w:rStyle w:val="5"/>
        </w:rPr>
        <w:t>Чтобы сохранить свои деньги в безопасности, нужно соблюдать меры безопасности:</w:t>
      </w:r>
    </w:p>
    <w:p>
      <w:pPr>
        <w:numPr>
          <w:ilvl w:val="0"/>
          <w:numId w:val="2"/>
        </w:numPr>
        <w:spacing w:before="100" w:beforeAutospacing="1"/>
        <w:jc w:val="both"/>
      </w:pPr>
      <w:r>
        <w:t>Помнить, что карта и ПИН-код – это ключ к счету клиента.</w:t>
      </w:r>
    </w:p>
    <w:p>
      <w:pPr>
        <w:numPr>
          <w:ilvl w:val="0"/>
          <w:numId w:val="2"/>
        </w:numPr>
        <w:spacing w:before="100" w:beforeAutospacing="1"/>
        <w:jc w:val="both"/>
      </w:pPr>
      <w:r>
        <w:t>Карту нужно хранить в недоступном для посторонних лиц месте.</w:t>
      </w:r>
    </w:p>
    <w:p>
      <w:pPr>
        <w:numPr>
          <w:ilvl w:val="0"/>
          <w:numId w:val="2"/>
        </w:numPr>
        <w:spacing w:before="100" w:beforeAutospacing="1"/>
        <w:jc w:val="both"/>
      </w:pPr>
      <w:r>
        <w:t>Не передавать карту третьим лицам (включая родственников, знакомых, сотрудников банка).</w:t>
      </w:r>
    </w:p>
    <w:p>
      <w:pPr>
        <w:numPr>
          <w:ilvl w:val="0"/>
          <w:numId w:val="2"/>
        </w:numPr>
        <w:spacing w:before="100" w:beforeAutospacing="1"/>
        <w:jc w:val="both"/>
      </w:pPr>
      <w:r>
        <w:t>Не сообщать секретную информацию (ПИН, CVV-код, кодовое слово). Это будет считаться грубым нарушением правил использования карты и может повлечь расторжение договора на обслуживание карты по инициативе банка.</w:t>
      </w:r>
    </w:p>
    <w:p>
      <w:pPr>
        <w:numPr>
          <w:ilvl w:val="0"/>
          <w:numId w:val="2"/>
        </w:numPr>
        <w:spacing w:before="100" w:beforeAutospacing="1"/>
        <w:jc w:val="both"/>
      </w:pPr>
      <w:r>
        <w:t>Не записывать ПИН на карте и не хранить вместе с картой.</w:t>
      </w:r>
    </w:p>
    <w:p>
      <w:pPr>
        <w:numPr>
          <w:ilvl w:val="0"/>
          <w:numId w:val="2"/>
        </w:numPr>
        <w:spacing w:before="100" w:beforeAutospacing="1"/>
        <w:jc w:val="both"/>
      </w:pPr>
      <w:r>
        <w:t>Не вводить ПИН-код при посторонних лицах или в подозрительных торговых точках. Внимательно проверять на терминале сумму покупки.</w:t>
      </w:r>
    </w:p>
    <w:p>
      <w:pPr>
        <w:numPr>
          <w:ilvl w:val="0"/>
          <w:numId w:val="2"/>
        </w:numPr>
        <w:spacing w:before="100" w:beforeAutospacing="1"/>
        <w:jc w:val="both"/>
      </w:pPr>
      <w:r>
        <w:t>Не портить карту, не хранить рядом с магнитными вещами, не ломать, не царапать. Карта является собственностью банка и может быть им истребована. Перевыпуск карты по причине порчи, будет платным для ее владельца.</w:t>
      </w:r>
    </w:p>
    <w:p>
      <w:pPr>
        <w:numPr>
          <w:ilvl w:val="0"/>
          <w:numId w:val="2"/>
        </w:numPr>
        <w:spacing w:before="100" w:beforeAutospacing="1"/>
        <w:jc w:val="both"/>
      </w:pPr>
      <w:r>
        <w:t>При краже карты или утере, стоит сразу ее заблокировать. Если карта все же найдена, то ее можно разблокировать, но лучше перевыпустить новую. Это поможет избежать ситуации, когда данные карты уже получены мошенниками, и они только ждут, чтобы карта вновь оказалась активной.</w:t>
      </w:r>
    </w:p>
    <w:p>
      <w:pPr>
        <w:numPr>
          <w:ilvl w:val="0"/>
          <w:numId w:val="2"/>
        </w:numPr>
        <w:spacing w:before="100" w:beforeAutospacing="1"/>
        <w:jc w:val="both"/>
      </w:pPr>
      <w:r>
        <w:t>Своевременно менять карту по окончании срока действия. Это можно сделать за несколько дней. Некоторые банка автоматически перевыпускают новую карту, а где-то нужно прийти в отделение лично и написать заявление на перевыпуск.</w:t>
      </w:r>
    </w:p>
    <w:p>
      <w:pPr>
        <w:pStyle w:val="6"/>
        <w:spacing w:after="0"/>
        <w:jc w:val="both"/>
      </w:pPr>
      <w:r>
        <w:rPr>
          <w:rStyle w:val="5"/>
        </w:rPr>
        <w:t>Ответственность за нарушение правил пользования картами лежит на владельце карты</w:t>
      </w:r>
      <w:r>
        <w:t>. При нарушении условий пользования картой, банк вправе отказать в возмещении возникших несанкционированных списаний. Например, если  ПИН-код был известен членам семьи, которые периодически снимали деньги и совершали покупки. В данном случае банк откажет в возмещении, ссылаясь на нарушение правил пользования картами. Также будет отказано в возмещении, если выяснится, что клиент сообщал данные карты третьим лицам по телефону или в интернете.</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5A1C8D"/>
    <w:multiLevelType w:val="multilevel"/>
    <w:tmpl w:val="4E5A1C8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7AAF6DC6"/>
    <w:multiLevelType w:val="multilevel"/>
    <w:tmpl w:val="7AAF6DC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98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qFormat/>
    <w:uiPriority w:val="0"/>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Strong"/>
    <w:basedOn w:val="3"/>
    <w:qFormat/>
    <w:uiPriority w:val="22"/>
    <w:rPr>
      <w:b/>
      <w:bCs/>
    </w:rPr>
  </w:style>
  <w:style w:type="paragraph" w:styleId="6">
    <w:name w:val="Normal (Web)"/>
    <w:basedOn w:val="1"/>
    <w:unhideWhenUsed/>
    <w:qFormat/>
    <w:uiPriority w:val="99"/>
    <w:pPr>
      <w:spacing w:after="24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2023-11-14T09:09:12Z</dcterms:created>
  <dc:creator>User</dc:creator>
  <cp:lastModifiedBy>User</cp:lastModifiedBy>
  <dcterms:modified xsi:type="dcterms:W3CDTF">2023-11-14T09:09:16Z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31BA3D3A05D84F84B9DECCFE35863D26_12</vt:lpwstr>
  </property>
</Properties>
</file>