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8" w:type="dxa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7264"/>
      </w:tblGrid>
      <w:tr w:rsidR="003962ED" w:rsidRPr="00065691" w:rsidTr="00884B00">
        <w:trPr>
          <w:trHeight w:val="480"/>
        </w:trPr>
        <w:tc>
          <w:tcPr>
            <w:tcW w:w="3896" w:type="dxa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Наименование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065691" w:rsidRPr="00065691" w:rsidRDefault="003962ED" w:rsidP="00065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Эльбарусовская</w:t>
            </w:r>
            <w:proofErr w:type="spellEnd"/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065691" w:rsidRPr="00065691" w:rsidRDefault="003962ED" w:rsidP="00065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Марииинско</w:t>
            </w:r>
            <w:proofErr w:type="spellEnd"/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-Посадского муниципального округа</w:t>
            </w:r>
          </w:p>
          <w:p w:rsidR="003962ED" w:rsidRPr="00065691" w:rsidRDefault="003962ED" w:rsidP="00065691">
            <w:pPr>
              <w:pStyle w:val="a4"/>
              <w:jc w:val="center"/>
              <w:rPr>
                <w:lang w:eastAsia="ru-RU"/>
              </w:rPr>
            </w:pPr>
            <w:r w:rsidRPr="0006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3962ED" w:rsidRPr="00065691" w:rsidTr="00884B00">
        <w:trPr>
          <w:trHeight w:val="475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ОГРН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06569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1022102432417</w:t>
            </w:r>
          </w:p>
        </w:tc>
      </w:tr>
      <w:tr w:rsidR="003962ED" w:rsidRPr="00065691" w:rsidTr="00884B00">
        <w:trPr>
          <w:trHeight w:val="480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Уровень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065691">
            <w:pPr>
              <w:spacing w:before="81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3962ED" w:rsidRPr="00065691" w:rsidRDefault="003962ED" w:rsidP="003962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p w:rsidR="003962ED" w:rsidRPr="00065691" w:rsidRDefault="003962ED" w:rsidP="003962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3962ED" w:rsidRPr="00065691" w:rsidRDefault="003962ED" w:rsidP="003962ED">
      <w:pPr>
        <w:shd w:val="clear" w:color="auto" w:fill="FFFFFF"/>
        <w:spacing w:before="2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4465" w:type="dxa"/>
        <w:tblInd w:w="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  <w:gridCol w:w="5129"/>
      </w:tblGrid>
      <w:tr w:rsidR="003962ED" w:rsidRPr="00065691" w:rsidTr="00CB0EEC">
        <w:trPr>
          <w:trHeight w:val="86"/>
        </w:trPr>
        <w:tc>
          <w:tcPr>
            <w:tcW w:w="14465" w:type="dxa"/>
            <w:gridSpan w:val="2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962ED" w:rsidRPr="00065691" w:rsidRDefault="003962ED" w:rsidP="00884B00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after="100" w:afterAutospacing="1" w:line="86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Наличие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информационно-образовательной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среды</w:t>
            </w:r>
          </w:p>
        </w:tc>
      </w:tr>
      <w:tr w:rsidR="003962ED" w:rsidRPr="00065691" w:rsidTr="00CB0EEC">
        <w:trPr>
          <w:trHeight w:val="231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Личный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федеральной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«Моя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школа»</w:t>
            </w:r>
          </w:p>
          <w:p w:rsidR="003962ED" w:rsidRPr="00065691" w:rsidRDefault="003962ED" w:rsidP="00884B00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     Ссылка ЦОС Моя школа  </w:t>
            </w:r>
            <w:hyperlink r:id="rId5" w:history="1">
              <w:r w:rsidRPr="0006569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https://myschool.edu.ru/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962ED" w:rsidRPr="00065691" w:rsidTr="00CB0EEC">
        <w:trPr>
          <w:trHeight w:val="127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" w:after="0" w:line="240" w:lineRule="auto"/>
              <w:ind w:left="110" w:right="15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Локальный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нормативный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информационно-образовательной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среде</w:t>
            </w:r>
          </w:p>
          <w:p w:rsidR="003962ED" w:rsidRPr="00065691" w:rsidRDefault="003962ED" w:rsidP="00884B00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962ED" w:rsidRPr="00065691" w:rsidTr="00CB0EEC">
        <w:trPr>
          <w:trHeight w:val="3794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962ED" w:rsidRPr="00065691" w:rsidRDefault="003962ED" w:rsidP="00884B00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(электронной)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библиотеке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и/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иным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 образовательным ресурсам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    Официальный сайт школы </w:t>
            </w:r>
            <w:hyperlink r:id="rId6" w:history="1">
              <w:r w:rsidRPr="000656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    ФГИС «Моя школа» </w:t>
            </w:r>
            <w:hyperlink r:id="rId7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https://myschool.edu.ru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    Конструктор рабочих программ </w:t>
            </w:r>
            <w:hyperlink r:id="rId8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https://edsoo.ru/konstruktor-rabochih-programm/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        Разговоры о 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важном</w:t>
            </w:r>
            <w:proofErr w:type="gramEnd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9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        Билет в будущее </w:t>
            </w:r>
            <w:hyperlink r:id="rId10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https://bvbinfo.ru/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        Российская электронная школа</w:t>
            </w:r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11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        Учи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spellEnd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  <w:hyperlink r:id="rId12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https://uchi.ru/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        Яндекс Учебники </w:t>
            </w:r>
            <w:hyperlink r:id="rId13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https://education.yandex.ru/main/</w:t>
              </w:r>
            </w:hyperlink>
          </w:p>
          <w:p w:rsidR="003962ED" w:rsidRPr="00065691" w:rsidRDefault="003962ED" w:rsidP="00884B00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        Информационно-коммуникационная платформа «</w:t>
            </w:r>
            <w:proofErr w:type="spell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Сферум</w:t>
            </w:r>
            <w:proofErr w:type="spellEnd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 </w:t>
            </w:r>
            <w:hyperlink r:id="rId14" w:history="1">
              <w:r w:rsidRPr="00065691">
                <w:rPr>
                  <w:rFonts w:ascii="Times New Roman" w:eastAsia="Times New Roman" w:hAnsi="Times New Roman" w:cs="Times New Roman"/>
                  <w:color w:val="0E8352"/>
                  <w:sz w:val="24"/>
                  <w:szCs w:val="24"/>
                  <w:lang w:eastAsia="ru-RU"/>
                </w:rPr>
                <w:t>https://sferum.ru/?p=start</w:t>
              </w:r>
            </w:hyperlink>
          </w:p>
          <w:p w:rsidR="003962ED" w:rsidRPr="00065691" w:rsidRDefault="003962ED" w:rsidP="00884B00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" w:after="0" w:line="117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обучающихся,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хранения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их 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образовательных результатов (электронный журнал, электронный дневник)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065691" w:rsidP="00884B0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5" w:history="1">
              <w:r w:rsidR="003962ED" w:rsidRPr="0006569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https://net-school.cap.ru</w:t>
              </w:r>
            </w:hyperlink>
          </w:p>
          <w:p w:rsidR="003962ED" w:rsidRPr="00065691" w:rsidRDefault="003962ED" w:rsidP="00884B00">
            <w:pPr>
              <w:spacing w:after="100" w:afterAutospacing="1" w:line="117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8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5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портфолио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065691" w:rsidP="00884B00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6" w:history="1">
              <w:r w:rsidR="003962ED" w:rsidRPr="0006569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https://net-school.cap.ru</w:t>
              </w:r>
            </w:hyperlink>
          </w:p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 доступа к учебному плану, рабочим программам учебных предметов, учебных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курсов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внеурочной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деятельности),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модулей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Рабочие программы учебных предметов </w:t>
            </w:r>
          </w:p>
          <w:p w:rsidR="003962ED" w:rsidRPr="00065691" w:rsidRDefault="00065691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7" w:history="1">
              <w:r w:rsidR="003962ED" w:rsidRPr="000656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https://elbarus-marpos.edu21.cap.ru/info/obrazovanie/rabochie-programmi/rabochie-programmi-osnovnogo-obschego-obrazovaniya/</w:t>
              </w:r>
            </w:hyperlink>
          </w:p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Учебный план</w:t>
            </w:r>
          </w:p>
          <w:p w:rsidR="003962ED" w:rsidRPr="00065691" w:rsidRDefault="00065691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8" w:history="1">
              <w:r w:rsidR="003962ED" w:rsidRPr="000656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https://elbarus-marpos.edu21.cap.ru/documents/2023/08/31/uchebnij-plan-osnovnogo-obschego-obrazovaniya-na-2023-2024-uchebnij-god-a31ukry0/?id=0acbd323-a8c2-4e6a-bbfe-3bc4211b5e2d</w:t>
              </w:r>
            </w:hyperlink>
          </w:p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информационно-телекоммуникационной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сети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065691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962ED" w:rsidRPr="000656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Договор об оказании услуг «Предоставление выделенного доступа в Интернет на основе сети передачи данных ПАО «Ростелеком»   юридическому лицу</w:t>
              </w:r>
            </w:hyperlink>
          </w:p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3962ED" w:rsidRPr="00065691" w:rsidTr="00CB0EEC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Участие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оценочных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мероприятиях,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проведенных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рамках мониторинга системы образования</w:t>
            </w:r>
            <w:proofErr w:type="gramEnd"/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57"/>
                <w:sz w:val="24"/>
                <w:szCs w:val="24"/>
                <w:lang w:eastAsia="ru-RU"/>
              </w:rPr>
              <w:t> 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оценочных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Справка ВПР</w:t>
            </w:r>
          </w:p>
        </w:tc>
      </w:tr>
      <w:tr w:rsidR="003962ED" w:rsidRPr="00065691" w:rsidTr="00CB0EEC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Показатель 3.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ним,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общей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численности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реализации основной образовательной программы основного общего образования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педагогических работников, имеющих первую или высшую квалификационные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9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должности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«Учитель»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«Преподаватель»,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ученое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ученую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степень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богословские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звания)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реализации основной образовательной программы основного общего 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3962ED" w:rsidRPr="00065691" w:rsidTr="00CB0EEC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5"/>
                <w:sz w:val="24"/>
                <w:szCs w:val="24"/>
                <w:lang w:eastAsia="ru-RU"/>
              </w:rPr>
              <w:t> </w:t>
            </w:r>
            <w:proofErr w:type="gramStart"/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Доля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прошедших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повышение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квалификации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 профилю педагогической деятельности за последние 3 года, в общем числе педагогических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реализации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основной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образовательной программы основного общего образования</w:t>
            </w:r>
            <w:proofErr w:type="gramEnd"/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прошедших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3962ED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3962ED" w:rsidRPr="00065691" w:rsidRDefault="003962ED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 количество педагогических работников, участвующих в реализации учебного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плана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программы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начального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общего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outset" w:sz="8" w:space="0" w:color="000000"/>
            </w:tcBorders>
            <w:hideMark/>
          </w:tcPr>
          <w:p w:rsidR="003962ED" w:rsidRPr="00065691" w:rsidRDefault="003962ED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0EEC" w:rsidRPr="00065691" w:rsidRDefault="00CB0EEC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CB0EEC" w:rsidRPr="00065691" w:rsidTr="00CB0EEC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CB0EEC" w:rsidRPr="00065691" w:rsidRDefault="00CB0EEC" w:rsidP="00CB0EEC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5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Доля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выпускников,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не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набравших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минимальное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количество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баллов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 обязательным учебным предметам при прохождении государственной итоговой аттестации по образовательной программе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 xml:space="preserve">основного общего образования, от общего 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lastRenderedPageBreak/>
              <w:t>количества выпускников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      Количество выпускников, не</w:t>
            </w:r>
            <w:r w:rsidRPr="00065691">
              <w:rPr>
                <w:rFonts w:ascii="Times New Roman" w:hAnsi="Times New Roman" w:cs="Times New Roman"/>
                <w:color w:val="212529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набравших минимальное</w:t>
            </w:r>
            <w:r w:rsidRPr="00065691">
              <w:rPr>
                <w:rFonts w:ascii="Times New Roman" w:hAnsi="Times New Roman" w:cs="Times New Roman"/>
                <w:color w:val="212529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количество баллов по обязательным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учебным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предметам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прохождении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государственной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итоговой аттестации по образовательным программам основного общего образования (русский и математика)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Справки ГИА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CB0EEC" w:rsidRPr="00065691" w:rsidRDefault="00CB0EEC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065691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Общее количество выпускников, проходивших государственную итоговую аттестацию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образовательным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программам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основного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общего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Pr="00065691">
              <w:rPr>
                <w:rFonts w:ascii="Times New Roman" w:hAnsi="Times New Roman" w:cs="Times New Roman"/>
                <w:color w:val="212529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 обязательным учебным предметам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Приказ</w:t>
            </w:r>
          </w:p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CB0EEC" w:rsidRPr="00065691" w:rsidRDefault="00CB0EEC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CB0EEC" w:rsidRPr="00065691" w:rsidTr="00884B00">
        <w:trPr>
          <w:trHeight w:val="117"/>
        </w:trPr>
        <w:tc>
          <w:tcPr>
            <w:tcW w:w="1446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Показатель 6.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прохождения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итогового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собеседования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по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русскому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языку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и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(или)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shd w:val="clear" w:color="auto" w:fill="D9D9D9"/>
              </w:rPr>
              <w:t> </w:t>
            </w:r>
            <w:r w:rsidRPr="0006569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D9D9D9"/>
              </w:rPr>
              <w:t>ликвидации академической задолженности), от общего количества выпускников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Pr="00065691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</w:t>
            </w:r>
            <w:r w:rsidRPr="00065691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повторного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прохождения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итогового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собеседования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русскому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языку</w:t>
            </w:r>
            <w:r w:rsidRPr="00065691">
              <w:rPr>
                <w:rFonts w:ascii="Times New Roman" w:hAnsi="Times New Roman" w:cs="Times New Roman"/>
                <w:color w:val="212529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Pr="00065691">
              <w:rPr>
                <w:rFonts w:ascii="Times New Roman" w:hAnsi="Times New Roman" w:cs="Times New Roman"/>
                <w:color w:val="212529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(или) ликвидации академической задолженности)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</w:tr>
      <w:tr w:rsidR="00CB0EEC" w:rsidRPr="00065691" w:rsidTr="00CB0EEC">
        <w:trPr>
          <w:trHeight w:val="11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hideMark/>
          </w:tcPr>
          <w:p w:rsidR="00CB0EEC" w:rsidRPr="00065691" w:rsidRDefault="00CB0EEC" w:rsidP="00884B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CB0EEC" w:rsidRPr="00065691" w:rsidRDefault="00CB0EEC" w:rsidP="00884B00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065691">
              <w:rPr>
                <w:rFonts w:ascii="Times New Roman" w:hAnsi="Times New Roman" w:cs="Times New Roman"/>
                <w:color w:val="212529"/>
                <w:spacing w:val="40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Общее</w:t>
            </w:r>
            <w:r w:rsidRPr="00065691">
              <w:rPr>
                <w:rFonts w:ascii="Times New Roman" w:hAnsi="Times New Roman" w:cs="Times New Roman"/>
                <w:color w:val="212529"/>
                <w:spacing w:val="-8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количество</w:t>
            </w:r>
            <w:r w:rsidRPr="00065691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выпускников,</w:t>
            </w:r>
            <w:r w:rsidRPr="00065691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освоивших</w:t>
            </w:r>
            <w:r w:rsidRPr="00065691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образовательную</w:t>
            </w:r>
            <w:r w:rsidRPr="00065691">
              <w:rPr>
                <w:rFonts w:ascii="Times New Roman" w:hAnsi="Times New Roman" w:cs="Times New Roman"/>
                <w:color w:val="212529"/>
                <w:spacing w:val="-7"/>
                <w:sz w:val="24"/>
                <w:szCs w:val="24"/>
                <w:shd w:val="clear" w:color="auto" w:fill="FFFFFF"/>
              </w:rPr>
              <w:t> </w:t>
            </w:r>
            <w:r w:rsidRPr="0006569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программу основного общего образования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EEC" w:rsidRPr="00065691" w:rsidRDefault="00CB0EEC" w:rsidP="00884B00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656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</w:tr>
    </w:tbl>
    <w:p w:rsidR="003962ED" w:rsidRPr="00065691" w:rsidRDefault="003962ED" w:rsidP="003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962ED" w:rsidRPr="00065691" w:rsidRDefault="003962ED" w:rsidP="003962ED">
      <w:pPr>
        <w:shd w:val="clear" w:color="auto" w:fill="FFFFFF"/>
        <w:spacing w:before="2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3962ED" w:rsidRPr="00065691" w:rsidRDefault="003962ED" w:rsidP="003962ED">
      <w:pPr>
        <w:shd w:val="clear" w:color="auto" w:fill="FFFFFF"/>
        <w:spacing w:before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3962ED" w:rsidRPr="00065691" w:rsidRDefault="003962ED" w:rsidP="003962ED">
      <w:pPr>
        <w:shd w:val="clear" w:color="auto" w:fill="FFFFFF"/>
        <w:spacing w:before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3962ED" w:rsidRPr="00065691" w:rsidRDefault="003962ED" w:rsidP="003962ED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u-RU"/>
        </w:rPr>
        <w:t>Руководитель</w:t>
      </w:r>
    </w:p>
    <w:p w:rsidR="003962ED" w:rsidRPr="00065691" w:rsidRDefault="003962ED" w:rsidP="003962ED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образовательной организации </w:t>
      </w:r>
      <w:r w:rsidRPr="00065691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                                            подпись </w:t>
      </w:r>
    </w:p>
    <w:p w:rsidR="003962ED" w:rsidRPr="00065691" w:rsidRDefault="003962ED" w:rsidP="0039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962ED" w:rsidRPr="00360EBE" w:rsidRDefault="003962ED" w:rsidP="00396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60EB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3962ED" w:rsidRPr="00360EBE" w:rsidRDefault="003962ED" w:rsidP="003962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A60031" w:rsidRDefault="00A60031"/>
    <w:sectPr w:rsidR="00A60031" w:rsidSect="003962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4"/>
    <w:rsid w:val="00065691"/>
    <w:rsid w:val="001C74DD"/>
    <w:rsid w:val="003962ED"/>
    <w:rsid w:val="0050799F"/>
    <w:rsid w:val="007262F4"/>
    <w:rsid w:val="00A60031"/>
    <w:rsid w:val="00CB0EEC"/>
    <w:rsid w:val="00E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ED"/>
    <w:rPr>
      <w:color w:val="0000FF"/>
      <w:u w:val="single"/>
    </w:rPr>
  </w:style>
  <w:style w:type="paragraph" w:styleId="a4">
    <w:name w:val="No Spacing"/>
    <w:uiPriority w:val="1"/>
    <w:qFormat/>
    <w:rsid w:val="00065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ED"/>
    <w:rPr>
      <w:color w:val="0000FF"/>
      <w:u w:val="single"/>
    </w:rPr>
  </w:style>
  <w:style w:type="paragraph" w:styleId="a4">
    <w:name w:val="No Spacing"/>
    <w:uiPriority w:val="1"/>
    <w:qFormat/>
    <w:rsid w:val="00065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konstruktor-rabochih-programm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elbarus-marpos.edu21.cap.ru/documents/2023/08/31/uchebnij-plan-osnovnogo-obschego-obrazovaniya-na-2023-2024-uchebnij-god-a31ukry0/?id=0acbd323-a8c2-4e6a-bbfe-3bc4211b5e2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lbarus-marpos.edu21.cap.ru/info/obrazovanie/rabochie-programmi/rabochie-programmi-osnovnogo-obschego-obrazova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t-school.cap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barus-marpos.edu21.cap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net-school.cap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://newkast.3dn.ru/Dop/DOP2/Papka1/Papka2/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Эльбарусово</dc:creator>
  <cp:keywords/>
  <dc:description/>
  <cp:lastModifiedBy>Эльбарусово</cp:lastModifiedBy>
  <cp:revision>5</cp:revision>
  <dcterms:created xsi:type="dcterms:W3CDTF">2023-10-23T18:13:00Z</dcterms:created>
  <dcterms:modified xsi:type="dcterms:W3CDTF">2023-10-23T18:42:00Z</dcterms:modified>
</cp:coreProperties>
</file>