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BE" w:rsidRPr="000C24AE" w:rsidRDefault="00C307BE" w:rsidP="00C307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C24A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307BE" w:rsidRPr="000C24AE" w:rsidRDefault="00C307BE" w:rsidP="00C307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C24AE">
        <w:rPr>
          <w:rFonts w:ascii="Times New Roman" w:hAnsi="Times New Roman"/>
          <w:sz w:val="28"/>
          <w:szCs w:val="28"/>
        </w:rPr>
        <w:t>«</w:t>
      </w:r>
      <w:proofErr w:type="spellStart"/>
      <w:r w:rsidRPr="000C24AE">
        <w:rPr>
          <w:rFonts w:ascii="Times New Roman" w:hAnsi="Times New Roman"/>
          <w:sz w:val="28"/>
          <w:szCs w:val="28"/>
        </w:rPr>
        <w:t>Бичурга-Баишевская</w:t>
      </w:r>
      <w:proofErr w:type="spellEnd"/>
      <w:r w:rsidRPr="000C24AE">
        <w:rPr>
          <w:rFonts w:ascii="Times New Roman" w:hAnsi="Times New Roman"/>
          <w:sz w:val="28"/>
          <w:szCs w:val="28"/>
        </w:rPr>
        <w:t xml:space="preserve"> средняя  общеобразовательная школа»</w:t>
      </w:r>
    </w:p>
    <w:p w:rsidR="00C307BE" w:rsidRPr="000C24AE" w:rsidRDefault="00C307BE" w:rsidP="00C307BE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C24AE">
        <w:rPr>
          <w:rFonts w:ascii="Times New Roman" w:hAnsi="Times New Roman"/>
          <w:sz w:val="28"/>
          <w:szCs w:val="28"/>
        </w:rPr>
        <w:t>Шемуршинского</w:t>
      </w:r>
      <w:proofErr w:type="spellEnd"/>
      <w:r w:rsidRPr="000C24AE">
        <w:rPr>
          <w:rFonts w:ascii="Times New Roman" w:hAnsi="Times New Roman"/>
          <w:sz w:val="28"/>
          <w:szCs w:val="28"/>
        </w:rPr>
        <w:t xml:space="preserve"> района Чувашской Республики</w:t>
      </w:r>
    </w:p>
    <w:p w:rsidR="00C307BE" w:rsidRPr="000C24AE" w:rsidRDefault="00C307BE" w:rsidP="00C307BE">
      <w:pPr>
        <w:pStyle w:val="a3"/>
        <w:ind w:left="-851" w:firstLine="567"/>
        <w:jc w:val="both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ind w:left="-851" w:firstLine="567"/>
        <w:jc w:val="both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jc w:val="both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ind w:left="-851" w:firstLine="567"/>
        <w:jc w:val="both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ind w:left="-851" w:firstLine="567"/>
        <w:jc w:val="both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ind w:left="-851" w:firstLine="567"/>
        <w:jc w:val="both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ind w:left="-851" w:firstLine="567"/>
        <w:jc w:val="both"/>
        <w:rPr>
          <w:b/>
          <w:sz w:val="28"/>
          <w:szCs w:val="28"/>
        </w:rPr>
      </w:pPr>
    </w:p>
    <w:p w:rsidR="00C307BE" w:rsidRPr="000C24AE" w:rsidRDefault="00AC39B7" w:rsidP="00C307BE">
      <w:pPr>
        <w:pStyle w:val="a3"/>
        <w:ind w:left="-851" w:firstLine="567"/>
        <w:jc w:val="center"/>
        <w:rPr>
          <w:b/>
          <w:color w:val="000000"/>
          <w:sz w:val="28"/>
          <w:szCs w:val="28"/>
        </w:rPr>
      </w:pPr>
      <w:r w:rsidRPr="000C24AE">
        <w:rPr>
          <w:b/>
          <w:sz w:val="28"/>
          <w:szCs w:val="28"/>
        </w:rPr>
        <w:t xml:space="preserve"> </w:t>
      </w:r>
      <w:r w:rsidR="00C307BE" w:rsidRPr="000C24AE">
        <w:rPr>
          <w:b/>
          <w:sz w:val="28"/>
          <w:szCs w:val="28"/>
        </w:rPr>
        <w:t xml:space="preserve">«Формирование </w:t>
      </w:r>
      <w:proofErr w:type="gramStart"/>
      <w:r w:rsidR="00C307BE" w:rsidRPr="000C24AE">
        <w:rPr>
          <w:b/>
          <w:color w:val="000000"/>
          <w:sz w:val="28"/>
          <w:szCs w:val="28"/>
        </w:rPr>
        <w:t>естественно-научной</w:t>
      </w:r>
      <w:proofErr w:type="gramEnd"/>
    </w:p>
    <w:p w:rsidR="00C307BE" w:rsidRPr="000C24AE" w:rsidRDefault="00C307BE" w:rsidP="00C307BE">
      <w:pPr>
        <w:pStyle w:val="a3"/>
        <w:ind w:left="-851" w:firstLine="567"/>
        <w:jc w:val="center"/>
        <w:rPr>
          <w:b/>
          <w:sz w:val="28"/>
          <w:szCs w:val="28"/>
        </w:rPr>
      </w:pPr>
      <w:r w:rsidRPr="000C24AE">
        <w:rPr>
          <w:b/>
          <w:sz w:val="28"/>
          <w:szCs w:val="28"/>
        </w:rPr>
        <w:t>грамотности младших школьников»</w:t>
      </w:r>
    </w:p>
    <w:p w:rsidR="00C307BE" w:rsidRPr="000C24AE" w:rsidRDefault="00C307BE" w:rsidP="00C307BE">
      <w:pPr>
        <w:pStyle w:val="a3"/>
        <w:ind w:left="-851" w:firstLine="567"/>
        <w:jc w:val="center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ind w:left="-851" w:firstLine="567"/>
        <w:jc w:val="center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ind w:left="-851" w:firstLine="567"/>
        <w:jc w:val="center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ind w:left="-851" w:firstLine="567"/>
        <w:jc w:val="center"/>
        <w:rPr>
          <w:b/>
          <w:sz w:val="28"/>
          <w:szCs w:val="28"/>
        </w:rPr>
      </w:pPr>
    </w:p>
    <w:p w:rsidR="00C307BE" w:rsidRPr="000C24AE" w:rsidRDefault="00C307BE" w:rsidP="00C307BE">
      <w:pPr>
        <w:pStyle w:val="a3"/>
        <w:ind w:left="-851" w:firstLine="567"/>
        <w:jc w:val="center"/>
        <w:rPr>
          <w:b/>
          <w:sz w:val="28"/>
          <w:szCs w:val="28"/>
        </w:rPr>
      </w:pPr>
    </w:p>
    <w:p w:rsidR="007E1F0B" w:rsidRPr="000C24AE" w:rsidRDefault="007E1F0B" w:rsidP="00C307BE">
      <w:pPr>
        <w:pStyle w:val="a3"/>
        <w:ind w:left="-851" w:firstLine="567"/>
        <w:jc w:val="center"/>
        <w:rPr>
          <w:b/>
          <w:sz w:val="28"/>
          <w:szCs w:val="28"/>
        </w:rPr>
      </w:pPr>
    </w:p>
    <w:p w:rsidR="007E1F0B" w:rsidRDefault="007E1F0B" w:rsidP="00C307BE">
      <w:pPr>
        <w:pStyle w:val="a3"/>
        <w:ind w:left="-851" w:firstLine="567"/>
        <w:jc w:val="center"/>
        <w:rPr>
          <w:b/>
          <w:sz w:val="28"/>
          <w:szCs w:val="28"/>
        </w:rPr>
      </w:pPr>
    </w:p>
    <w:p w:rsidR="00AC39B7" w:rsidRDefault="00AC39B7" w:rsidP="00C307BE">
      <w:pPr>
        <w:pStyle w:val="a3"/>
        <w:ind w:left="-851" w:firstLine="567"/>
        <w:jc w:val="center"/>
        <w:rPr>
          <w:b/>
          <w:sz w:val="28"/>
          <w:szCs w:val="28"/>
        </w:rPr>
      </w:pPr>
    </w:p>
    <w:p w:rsidR="00AC39B7" w:rsidRPr="000C24AE" w:rsidRDefault="00AC39B7" w:rsidP="00C307BE">
      <w:pPr>
        <w:pStyle w:val="a3"/>
        <w:ind w:left="-851" w:firstLine="567"/>
        <w:jc w:val="center"/>
        <w:rPr>
          <w:b/>
          <w:sz w:val="28"/>
          <w:szCs w:val="28"/>
        </w:rPr>
      </w:pPr>
    </w:p>
    <w:p w:rsidR="00C307BE" w:rsidRPr="00C307BE" w:rsidRDefault="00C307BE" w:rsidP="00C307BE">
      <w:pPr>
        <w:pStyle w:val="a3"/>
        <w:ind w:left="-851" w:firstLine="567"/>
        <w:jc w:val="center"/>
        <w:rPr>
          <w:b/>
        </w:rPr>
      </w:pPr>
    </w:p>
    <w:p w:rsidR="00C307BE" w:rsidRPr="00C307BE" w:rsidRDefault="000069F7" w:rsidP="00C307BE">
      <w:pPr>
        <w:pStyle w:val="a3"/>
        <w:ind w:left="-851" w:firstLine="567"/>
        <w:jc w:val="right"/>
      </w:pPr>
      <w:r>
        <w:t>Учитель начальных классов</w:t>
      </w:r>
      <w:r w:rsidR="00C307BE" w:rsidRPr="00C307BE">
        <w:t>:</w:t>
      </w:r>
    </w:p>
    <w:p w:rsidR="00C307BE" w:rsidRPr="00C307BE" w:rsidRDefault="00C307BE" w:rsidP="00C307BE">
      <w:pPr>
        <w:pStyle w:val="a3"/>
        <w:ind w:left="-851" w:firstLine="567"/>
        <w:jc w:val="right"/>
        <w:rPr>
          <w:b/>
        </w:rPr>
      </w:pPr>
      <w:r w:rsidRPr="00C307BE">
        <w:t>Уркина Наталия Васильевна</w:t>
      </w:r>
    </w:p>
    <w:p w:rsidR="00AC39B7" w:rsidRDefault="00C307BE" w:rsidP="00C307BE">
      <w:pPr>
        <w:pStyle w:val="6LTGliederung1"/>
        <w:spacing w:before="0"/>
        <w:jc w:val="right"/>
        <w:rPr>
          <w:sz w:val="24"/>
          <w:szCs w:val="24"/>
        </w:rPr>
      </w:pPr>
      <w:r w:rsidRPr="00C307BE">
        <w:rPr>
          <w:sz w:val="24"/>
          <w:szCs w:val="24"/>
        </w:rPr>
        <w:t xml:space="preserve">                 </w:t>
      </w:r>
    </w:p>
    <w:p w:rsidR="00AC39B7" w:rsidRDefault="00AC39B7" w:rsidP="00C307BE">
      <w:pPr>
        <w:pStyle w:val="6LTGliederung1"/>
        <w:spacing w:before="0"/>
        <w:jc w:val="right"/>
        <w:rPr>
          <w:sz w:val="24"/>
          <w:szCs w:val="24"/>
        </w:rPr>
      </w:pPr>
    </w:p>
    <w:p w:rsidR="00C307BE" w:rsidRPr="00C307BE" w:rsidRDefault="00C307BE" w:rsidP="00C307BE">
      <w:pPr>
        <w:pStyle w:val="6LTGliederung1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307BE">
        <w:rPr>
          <w:rFonts w:ascii="Times New Roman" w:eastAsia="Franklin Gothic Book" w:hAnsi="Times New Roman" w:cs="Times New Roman"/>
          <w:b/>
          <w:bCs/>
          <w:color w:val="000000"/>
          <w:sz w:val="24"/>
          <w:szCs w:val="24"/>
        </w:rPr>
        <w:lastRenderedPageBreak/>
        <w:t xml:space="preserve">Природа – это </w:t>
      </w:r>
      <w:r w:rsidRPr="00C3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самая лучшая из книг, </w:t>
      </w:r>
    </w:p>
    <w:p w:rsidR="00C307BE" w:rsidRPr="00C307BE" w:rsidRDefault="00C307BE" w:rsidP="00C307B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C307BE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</w:t>
      </w:r>
      <w:proofErr w:type="gramStart"/>
      <w:r w:rsidRPr="00C307BE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написанная</w:t>
      </w:r>
      <w:proofErr w:type="gramEnd"/>
      <w:r w:rsidRPr="00C307BE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на особом языке. </w:t>
      </w:r>
    </w:p>
    <w:p w:rsidR="00C307BE" w:rsidRPr="00C307BE" w:rsidRDefault="00C307BE" w:rsidP="00C307B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C307BE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Этот язык надо изучать</w:t>
      </w:r>
    </w:p>
    <w:p w:rsidR="00C307BE" w:rsidRPr="00C307BE" w:rsidRDefault="00C307BE" w:rsidP="00C307B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C307BE">
        <w:rPr>
          <w:rFonts w:ascii="Times New Roman" w:eastAsia="Franklin Gothic Book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Н. Гарин-</w:t>
      </w:r>
      <w:r w:rsidRPr="00C307BE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Михайловский</w:t>
      </w:r>
    </w:p>
    <w:p w:rsidR="00C307BE" w:rsidRPr="00C307BE" w:rsidRDefault="00C307BE" w:rsidP="00C307B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C307BE" w:rsidRPr="00C307BE" w:rsidRDefault="00C307BE" w:rsidP="003D0D4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D0D47" w:rsidRPr="00C307BE" w:rsidRDefault="003D0D47" w:rsidP="003D0D4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07BE">
        <w:rPr>
          <w:rFonts w:ascii="Times New Roman" w:hAnsi="Times New Roman" w:cs="Times New Roman"/>
          <w:sz w:val="24"/>
          <w:szCs w:val="24"/>
        </w:rPr>
        <w:t xml:space="preserve">Важной составной частью функциональной грамотности является естественнонаучная грамотность. </w:t>
      </w:r>
    </w:p>
    <w:p w:rsidR="003D0D47" w:rsidRPr="00C307BE" w:rsidRDefault="003D0D47" w:rsidP="003D0D4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07BE">
        <w:rPr>
          <w:rFonts w:ascii="Times New Roman" w:hAnsi="Times New Roman" w:cs="Times New Roman"/>
          <w:sz w:val="24"/>
          <w:szCs w:val="24"/>
        </w:rPr>
        <w:t xml:space="preserve">Естественнонаучная грамотность (международное определение </w:t>
      </w:r>
      <w:r w:rsidRPr="00C307B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C307BE">
        <w:rPr>
          <w:rFonts w:ascii="Times New Roman" w:hAnsi="Times New Roman" w:cs="Times New Roman"/>
          <w:sz w:val="24"/>
          <w:szCs w:val="24"/>
        </w:rPr>
        <w:t xml:space="preserve">) - это способность человека занимать активную гражданскую позицию по общественно-значимым вопросам, связанным с естественными науками, и его готовность интересоваться </w:t>
      </w:r>
      <w:proofErr w:type="gramStart"/>
      <w:r w:rsidRPr="00C307BE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gramEnd"/>
      <w:r w:rsidRPr="00C307BE">
        <w:rPr>
          <w:rFonts w:ascii="Times New Roman" w:hAnsi="Times New Roman" w:cs="Times New Roman"/>
          <w:sz w:val="24"/>
          <w:szCs w:val="24"/>
        </w:rPr>
        <w:t xml:space="preserve"> идеями.</w:t>
      </w:r>
    </w:p>
    <w:p w:rsidR="003D0D47" w:rsidRPr="00C307BE" w:rsidRDefault="003D0D47" w:rsidP="000C24AE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</w:rPr>
      </w:pPr>
      <w:r w:rsidRPr="00C307BE">
        <w:rPr>
          <w:color w:val="111115"/>
          <w:bdr w:val="none" w:sz="0" w:space="0" w:color="auto" w:frame="1"/>
        </w:rPr>
        <w:t>      В процессе формирования естественнонаучной грамотности младших школьников особую, ключевую роль имеет предметная область «Окружающий мир». Курс  «Окружающий мир» для 1-4 классов последовательно решает проблему освоения учащимися основной образовательной программы начального общего образования в соответствии с</w:t>
      </w:r>
      <w:r w:rsidRPr="00C307BE">
        <w:rPr>
          <w:color w:val="111115"/>
        </w:rPr>
        <w:t> </w:t>
      </w:r>
      <w:r w:rsidRPr="00C307BE">
        <w:rPr>
          <w:color w:val="111115"/>
          <w:bdr w:val="none" w:sz="0" w:space="0" w:color="auto" w:frame="1"/>
        </w:rPr>
        <w:t>требованиями ФГОС</w:t>
      </w:r>
      <w:r w:rsidRPr="00C307BE">
        <w:rPr>
          <w:color w:val="111115"/>
        </w:rPr>
        <w:t>. </w:t>
      </w:r>
      <w:r w:rsidRPr="00C307BE">
        <w:rPr>
          <w:color w:val="111115"/>
          <w:bdr w:val="none" w:sz="0" w:space="0" w:color="auto" w:frame="1"/>
        </w:rPr>
        <w:t>Всё это способствует и формированию естественнонаучной грамотности.</w:t>
      </w:r>
    </w:p>
    <w:p w:rsidR="00936046" w:rsidRPr="00C307BE" w:rsidRDefault="003D0D47" w:rsidP="000C24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BE">
        <w:rPr>
          <w:rFonts w:ascii="Times New Roman" w:hAnsi="Times New Roman" w:cs="Times New Roman"/>
          <w:sz w:val="24"/>
          <w:szCs w:val="24"/>
        </w:rPr>
        <w:t>По мнению профессора Н.Ф. Виноградовой в естественнонаучной грамотности младших школьников выделяются четыре составляющие</w:t>
      </w:r>
      <w:r w:rsidR="00936046" w:rsidRPr="00C307BE">
        <w:rPr>
          <w:rFonts w:ascii="Times New Roman" w:hAnsi="Times New Roman" w:cs="Times New Roman"/>
          <w:sz w:val="24"/>
          <w:szCs w:val="24"/>
        </w:rPr>
        <w:t>:</w:t>
      </w:r>
    </w:p>
    <w:p w:rsidR="00EC0372" w:rsidRPr="00C307BE" w:rsidRDefault="00936046" w:rsidP="003D0D47">
      <w:pPr>
        <w:pStyle w:val="a3"/>
        <w:numPr>
          <w:ilvl w:val="0"/>
          <w:numId w:val="1"/>
        </w:numPr>
        <w:ind w:left="0" w:firstLine="1134"/>
        <w:jc w:val="both"/>
      </w:pPr>
      <w:r w:rsidRPr="00C307BE">
        <w:rPr>
          <w:b/>
        </w:rPr>
        <w:t>Готовность осваивать и использовать знания о природе</w:t>
      </w:r>
      <w:r w:rsidRPr="00C307BE">
        <w:t xml:space="preserve"> для решения учебных и жизненных задач включает развитие умений: воспроизводить изученную научную информацию, описывать и объяснять природные явления, используя научные факты.</w:t>
      </w:r>
      <w:r w:rsidR="00EC0372" w:rsidRPr="00C307BE">
        <w:t xml:space="preserve"> </w:t>
      </w:r>
    </w:p>
    <w:p w:rsidR="00EC0372" w:rsidRPr="00C307BE" w:rsidRDefault="00EC0372" w:rsidP="00EC0372">
      <w:pPr>
        <w:pStyle w:val="a3"/>
        <w:jc w:val="both"/>
      </w:pPr>
      <w:r w:rsidRPr="00C307BE">
        <w:rPr>
          <w:i/>
        </w:rPr>
        <w:t>Пример:</w:t>
      </w:r>
      <w:r w:rsidRPr="00C307BE">
        <w:t xml:space="preserve"> использование полученных во время экскурсии в парк сведений о признаках наблюдаемого времени года, будут использованы в последующей деятельности детей. </w:t>
      </w:r>
    </w:p>
    <w:p w:rsidR="00936046" w:rsidRPr="00C307BE" w:rsidRDefault="00936046" w:rsidP="003D0D47">
      <w:pPr>
        <w:pStyle w:val="a3"/>
        <w:numPr>
          <w:ilvl w:val="0"/>
          <w:numId w:val="1"/>
        </w:numPr>
        <w:ind w:left="0" w:firstLine="1134"/>
        <w:jc w:val="both"/>
      </w:pPr>
      <w:r w:rsidRPr="00C307BE">
        <w:rPr>
          <w:b/>
        </w:rPr>
        <w:t>Осознание ценности и значения научных знаний о природе</w:t>
      </w:r>
      <w:r w:rsidRPr="00C307BE">
        <w:t xml:space="preserve"> включает </w:t>
      </w:r>
      <w:proofErr w:type="gramStart"/>
      <w:r w:rsidRPr="00C307BE">
        <w:t>осведомлённость</w:t>
      </w:r>
      <w:proofErr w:type="gramEnd"/>
      <w:r w:rsidRPr="00C307BE">
        <w:t xml:space="preserve"> о том, что знание законов природы положительно влияет на развитие общества, подразумевается самостоятельное приобретение знаний, используя различные источники информации.</w:t>
      </w:r>
    </w:p>
    <w:p w:rsidR="002F09BB" w:rsidRPr="00C307BE" w:rsidRDefault="002F09BB" w:rsidP="002F09BB">
      <w:pPr>
        <w:pStyle w:val="a3"/>
        <w:jc w:val="both"/>
      </w:pPr>
      <w:r w:rsidRPr="00C307BE">
        <w:rPr>
          <w:i/>
        </w:rPr>
        <w:t>Пример:</w:t>
      </w:r>
      <w:r w:rsidRPr="00C307BE">
        <w:t xml:space="preserve"> Создание групповых проектов «Наша Красная книга», «Лекарственные растения»</w:t>
      </w:r>
    </w:p>
    <w:p w:rsidR="00936046" w:rsidRPr="00C307BE" w:rsidRDefault="00936046" w:rsidP="003D0D47">
      <w:pPr>
        <w:pStyle w:val="a5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07BE">
        <w:rPr>
          <w:rFonts w:ascii="Times New Roman" w:hAnsi="Times New Roman" w:cs="Times New Roman"/>
          <w:b/>
          <w:sz w:val="24"/>
          <w:szCs w:val="24"/>
        </w:rPr>
        <w:t xml:space="preserve">Овладение методами познания природных явлений </w:t>
      </w:r>
      <w:r w:rsidRPr="00C307BE">
        <w:rPr>
          <w:rFonts w:ascii="Times New Roman" w:hAnsi="Times New Roman" w:cs="Times New Roman"/>
          <w:sz w:val="24"/>
          <w:szCs w:val="24"/>
        </w:rPr>
        <w:t xml:space="preserve"> умение проводить несложные наблюдения, опыты, мини-исследования, измерения, анализ полученных результатов установление на их основе причинно-следственных, временных и последовательных связей </w:t>
      </w:r>
    </w:p>
    <w:p w:rsidR="002F09BB" w:rsidRPr="00C307BE" w:rsidRDefault="002F09BB" w:rsidP="002F09BB">
      <w:pPr>
        <w:jc w:val="both"/>
        <w:rPr>
          <w:rFonts w:ascii="Times New Roman" w:hAnsi="Times New Roman" w:cs="Times New Roman"/>
          <w:sz w:val="24"/>
          <w:szCs w:val="24"/>
        </w:rPr>
      </w:pPr>
      <w:r w:rsidRPr="00C307BE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C307BE">
        <w:rPr>
          <w:rFonts w:ascii="Times New Roman" w:hAnsi="Times New Roman" w:cs="Times New Roman"/>
          <w:sz w:val="24"/>
          <w:szCs w:val="24"/>
        </w:rPr>
        <w:t xml:space="preserve"> Наблюдения за погодой, проверка действенности народных примет. Опыты «Условия жизни растений», «Тела легче и тяжелее воды», «Выращивание кристаллов». Эксперимент «Как образуется радуга». Проведение опытов и </w:t>
      </w:r>
      <w:proofErr w:type="gramStart"/>
      <w:r w:rsidRPr="00C307BE">
        <w:rPr>
          <w:rFonts w:ascii="Times New Roman" w:hAnsi="Times New Roman" w:cs="Times New Roman"/>
          <w:sz w:val="24"/>
          <w:szCs w:val="24"/>
        </w:rPr>
        <w:t>экспериментов</w:t>
      </w:r>
      <w:proofErr w:type="gramEnd"/>
      <w:r w:rsidRPr="00C307BE">
        <w:rPr>
          <w:rFonts w:ascii="Times New Roman" w:hAnsi="Times New Roman" w:cs="Times New Roman"/>
          <w:sz w:val="24"/>
          <w:szCs w:val="24"/>
        </w:rPr>
        <w:t xml:space="preserve"> различных по времени, степени самостоятельности, индивидуальных и групповых позволяет освоить </w:t>
      </w:r>
      <w:r w:rsidRPr="00C307BE">
        <w:rPr>
          <w:rFonts w:ascii="Times New Roman" w:hAnsi="Times New Roman" w:cs="Times New Roman"/>
          <w:sz w:val="24"/>
          <w:szCs w:val="24"/>
        </w:rPr>
        <w:lastRenderedPageBreak/>
        <w:t xml:space="preserve">важнейшие методы познания природы, развивая познавательные способности обучающихся. </w:t>
      </w:r>
    </w:p>
    <w:p w:rsidR="00936046" w:rsidRPr="00C307BE" w:rsidRDefault="00936046" w:rsidP="003D0D47">
      <w:pPr>
        <w:pStyle w:val="a5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07BE">
        <w:rPr>
          <w:rFonts w:ascii="Times New Roman" w:hAnsi="Times New Roman" w:cs="Times New Roman"/>
          <w:b/>
          <w:sz w:val="24"/>
          <w:szCs w:val="24"/>
        </w:rPr>
        <w:t>Способность к рефлексивным действиям</w:t>
      </w:r>
      <w:r w:rsidRPr="00C307BE">
        <w:rPr>
          <w:rFonts w:ascii="Times New Roman" w:hAnsi="Times New Roman" w:cs="Times New Roman"/>
          <w:sz w:val="24"/>
          <w:szCs w:val="24"/>
        </w:rPr>
        <w:t xml:space="preserve"> </w:t>
      </w:r>
      <w:r w:rsidRPr="00C3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фактов негативного отношения человека к природе, участие в деятельности по её охране и защите.</w:t>
      </w:r>
    </w:p>
    <w:p w:rsidR="00936046" w:rsidRPr="00C307BE" w:rsidRDefault="002F09BB" w:rsidP="003D0D47">
      <w:pPr>
        <w:pStyle w:val="a5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07BE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C307BE">
        <w:rPr>
          <w:rFonts w:ascii="Times New Roman" w:hAnsi="Times New Roman" w:cs="Times New Roman"/>
          <w:sz w:val="24"/>
          <w:szCs w:val="24"/>
        </w:rPr>
        <w:t xml:space="preserve"> Тема «Цепи питания». Рассматривая цепь питания, характерную для нашей местности, предположить, что произойдет, если исчезнет одно из звеньев цепи. Рассмотрение ситуаций: возьмем ли из леса зайчонка? соберём ли букет венериных башмачков? Экологическая акция «Чистый лес».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307BE">
        <w:rPr>
          <w:color w:val="111115"/>
          <w:bdr w:val="none" w:sz="0" w:space="0" w:color="auto" w:frame="1"/>
        </w:rPr>
        <w:t xml:space="preserve">          Чтобы реализовать все цели по формированию естественнонаучной грамотности, надо использовать </w:t>
      </w:r>
      <w:r w:rsidRPr="00C307BE">
        <w:rPr>
          <w:b/>
          <w:color w:val="111115"/>
          <w:bdr w:val="none" w:sz="0" w:space="0" w:color="auto" w:frame="1"/>
        </w:rPr>
        <w:t>новые приёмы на уроках и современные педагогические технологии.</w:t>
      </w:r>
      <w:r w:rsidRPr="00C307BE">
        <w:rPr>
          <w:color w:val="111115"/>
          <w:bdr w:val="none" w:sz="0" w:space="0" w:color="auto" w:frame="1"/>
        </w:rPr>
        <w:t xml:space="preserve"> </w:t>
      </w:r>
      <w:r w:rsidR="00C307BE">
        <w:rPr>
          <w:color w:val="111115"/>
          <w:bdr w:val="none" w:sz="0" w:space="0" w:color="auto" w:frame="1"/>
        </w:rPr>
        <w:t>Предлагаю</w:t>
      </w:r>
      <w:r w:rsidRPr="00C307BE">
        <w:rPr>
          <w:color w:val="111115"/>
          <w:bdr w:val="none" w:sz="0" w:space="0" w:color="auto" w:frame="1"/>
        </w:rPr>
        <w:t xml:space="preserve"> следующие приёмы: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307BE">
        <w:rPr>
          <w:color w:val="111115"/>
          <w:bdr w:val="none" w:sz="0" w:space="0" w:color="auto" w:frame="1"/>
        </w:rPr>
        <w:t xml:space="preserve">- </w:t>
      </w:r>
      <w:r w:rsidRPr="00C307BE">
        <w:rPr>
          <w:b/>
          <w:color w:val="111115"/>
          <w:bdr w:val="none" w:sz="0" w:space="0" w:color="auto" w:frame="1"/>
        </w:rPr>
        <w:t>«Корзина идей».</w:t>
      </w:r>
      <w:r w:rsidRPr="00C307BE">
        <w:rPr>
          <w:color w:val="111115"/>
          <w:bdr w:val="none" w:sz="0" w:space="0" w:color="auto" w:frame="1"/>
        </w:rPr>
        <w:t> </w:t>
      </w:r>
      <w:r w:rsidRPr="00C307BE">
        <w:rPr>
          <w:color w:val="111115"/>
          <w:bdr w:val="none" w:sz="0" w:space="0" w:color="auto" w:frame="1"/>
          <w:shd w:val="clear" w:color="auto" w:fill="FFFFFF"/>
        </w:rPr>
        <w:t>Это прием организации индивидуальной и групповой работы учеников на начальной стадии урока. Он позволяет выяснить все, что знают или думают ученики по обсуждаемой теме урока. На доске - значок корзины, в которой условно будет собрано все то, что все ученики вместе знают об изучаемой теме. Предложения, предположения и идеи не критикуются и не оцениваются. На данном этапе идет просто сбор информации.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307BE">
        <w:rPr>
          <w:color w:val="111115"/>
          <w:bdr w:val="none" w:sz="0" w:space="0" w:color="auto" w:frame="1"/>
        </w:rPr>
        <w:t xml:space="preserve">- </w:t>
      </w:r>
      <w:r w:rsidRPr="00C307BE">
        <w:rPr>
          <w:b/>
          <w:color w:val="111115"/>
          <w:bdr w:val="none" w:sz="0" w:space="0" w:color="auto" w:frame="1"/>
        </w:rPr>
        <w:t>«Кластер».</w:t>
      </w:r>
      <w:r w:rsidRPr="00C307BE">
        <w:rPr>
          <w:color w:val="111115"/>
          <w:bdr w:val="none" w:sz="0" w:space="0" w:color="auto" w:frame="1"/>
        </w:rPr>
        <w:t xml:space="preserve"> Это </w:t>
      </w:r>
      <w:r w:rsidRPr="00C307BE">
        <w:rPr>
          <w:color w:val="111115"/>
          <w:bdr w:val="none" w:sz="0" w:space="0" w:color="auto" w:frame="1"/>
          <w:shd w:val="clear" w:color="auto" w:fill="FFFFFF"/>
        </w:rPr>
        <w:t>графический прием систематизации знаний в виде «грозди» или «пучка» взаимосвязанных фактов. В 1 классе кластер составляется коллективно вместе с учителем.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307BE">
        <w:rPr>
          <w:color w:val="111115"/>
          <w:bdr w:val="none" w:sz="0" w:space="0" w:color="auto" w:frame="1"/>
        </w:rPr>
        <w:t xml:space="preserve">- </w:t>
      </w:r>
      <w:r w:rsidRPr="00C307BE">
        <w:rPr>
          <w:b/>
          <w:color w:val="111115"/>
          <w:bdr w:val="none" w:sz="0" w:space="0" w:color="auto" w:frame="1"/>
        </w:rPr>
        <w:t>«</w:t>
      </w:r>
      <w:proofErr w:type="spellStart"/>
      <w:r w:rsidRPr="00C307BE">
        <w:rPr>
          <w:b/>
          <w:color w:val="111115"/>
          <w:bdr w:val="none" w:sz="0" w:space="0" w:color="auto" w:frame="1"/>
        </w:rPr>
        <w:t>Фишбоун</w:t>
      </w:r>
      <w:proofErr w:type="spellEnd"/>
      <w:r w:rsidRPr="00C307BE">
        <w:rPr>
          <w:b/>
          <w:color w:val="111115"/>
          <w:bdr w:val="none" w:sz="0" w:space="0" w:color="auto" w:frame="1"/>
        </w:rPr>
        <w:t>».</w:t>
      </w:r>
      <w:r w:rsidRPr="00C307BE">
        <w:rPr>
          <w:color w:val="111115"/>
          <w:bdr w:val="none" w:sz="0" w:space="0" w:color="auto" w:frame="1"/>
        </w:rPr>
        <w:t> </w:t>
      </w:r>
      <w:r w:rsidRPr="00C307BE">
        <w:rPr>
          <w:color w:val="111115"/>
          <w:bdr w:val="none" w:sz="0" w:space="0" w:color="auto" w:frame="1"/>
          <w:shd w:val="clear" w:color="auto" w:fill="FFFFFF"/>
        </w:rPr>
        <w:t>Схема «</w:t>
      </w:r>
      <w:proofErr w:type="spellStart"/>
      <w:r w:rsidRPr="00C307BE">
        <w:rPr>
          <w:color w:val="111115"/>
          <w:bdr w:val="none" w:sz="0" w:space="0" w:color="auto" w:frame="1"/>
          <w:shd w:val="clear" w:color="auto" w:fill="FFFFFF"/>
        </w:rPr>
        <w:t>Фишбоун</w:t>
      </w:r>
      <w:proofErr w:type="spellEnd"/>
      <w:r w:rsidRPr="00C307BE">
        <w:rPr>
          <w:color w:val="111115"/>
          <w:bdr w:val="none" w:sz="0" w:space="0" w:color="auto" w:frame="1"/>
          <w:shd w:val="clear" w:color="auto" w:fill="FFFFFF"/>
        </w:rPr>
        <w:t xml:space="preserve">» в переводе означает «рыбья кость». В «голове» этого скелета обозначена проблема, которая рассматривается в тексте. На самом скелете есть верхние и нижние косточки. На верхних косточках ученики отмечают причины возникновения изучаемой проблемы. </w:t>
      </w:r>
      <w:proofErr w:type="gramStart"/>
      <w:r w:rsidRPr="00C307BE">
        <w:rPr>
          <w:color w:val="111115"/>
          <w:bdr w:val="none" w:sz="0" w:space="0" w:color="auto" w:frame="1"/>
          <w:shd w:val="clear" w:color="auto" w:fill="FFFFFF"/>
        </w:rPr>
        <w:t>Напротив верхних – располагаются нижние, на которых по ходу вписываются факты, подтверждающие наличие сформированных ими причин.</w:t>
      </w:r>
      <w:proofErr w:type="gramEnd"/>
      <w:r w:rsidRPr="00C307BE">
        <w:rPr>
          <w:color w:val="111115"/>
          <w:bdr w:val="none" w:sz="0" w:space="0" w:color="auto" w:frame="1"/>
          <w:shd w:val="clear" w:color="auto" w:fill="FFFFFF"/>
        </w:rPr>
        <w:t xml:space="preserve"> Записи должны быть краткими, представлять собой ключевые слова или фразы, отражающие суть факты. </w:t>
      </w:r>
      <w:proofErr w:type="spellStart"/>
      <w:r w:rsidRPr="00C307BE">
        <w:rPr>
          <w:color w:val="111115"/>
          <w:bdr w:val="none" w:sz="0" w:space="0" w:color="auto" w:frame="1"/>
          <w:shd w:val="clear" w:color="auto" w:fill="FFFFFF"/>
        </w:rPr>
        <w:t>Фишбоун</w:t>
      </w:r>
      <w:proofErr w:type="spellEnd"/>
      <w:r w:rsidRPr="00C307BE">
        <w:rPr>
          <w:color w:val="111115"/>
          <w:bdr w:val="none" w:sz="0" w:space="0" w:color="auto" w:frame="1"/>
          <w:shd w:val="clear" w:color="auto" w:fill="FFFFFF"/>
        </w:rPr>
        <w:t xml:space="preserve"> тоже составляется под руководством учителя.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rPr>
          <w:color w:val="111115"/>
        </w:rPr>
      </w:pPr>
      <w:r w:rsidRPr="00C307BE">
        <w:rPr>
          <w:b/>
          <w:color w:val="111115"/>
          <w:bdr w:val="none" w:sz="0" w:space="0" w:color="auto" w:frame="1"/>
        </w:rPr>
        <w:t xml:space="preserve">- </w:t>
      </w:r>
      <w:proofErr w:type="spellStart"/>
      <w:r w:rsidRPr="00C307BE">
        <w:rPr>
          <w:b/>
          <w:color w:val="111115"/>
          <w:bdr w:val="none" w:sz="0" w:space="0" w:color="auto" w:frame="1"/>
        </w:rPr>
        <w:t>Синквейн</w:t>
      </w:r>
      <w:proofErr w:type="spellEnd"/>
      <w:proofErr w:type="gramStart"/>
      <w:r w:rsidRPr="00C307BE">
        <w:rPr>
          <w:b/>
          <w:color w:val="111115"/>
          <w:bdr w:val="none" w:sz="0" w:space="0" w:color="auto" w:frame="1"/>
        </w:rPr>
        <w:t xml:space="preserve"> .</w:t>
      </w:r>
      <w:proofErr w:type="gramEnd"/>
      <w:r w:rsidRPr="00C307BE">
        <w:rPr>
          <w:color w:val="111115"/>
          <w:bdr w:val="none" w:sz="0" w:space="0" w:color="auto" w:frame="1"/>
        </w:rPr>
        <w:t> </w:t>
      </w:r>
      <w:r w:rsidRPr="00C307BE">
        <w:rPr>
          <w:color w:val="000000"/>
          <w:bdr w:val="none" w:sz="0" w:space="0" w:color="auto" w:frame="1"/>
        </w:rPr>
        <w:t> Это  стихотворение  из 5 строк, где: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rPr>
          <w:color w:val="111115"/>
        </w:rPr>
      </w:pPr>
      <w:r w:rsidRPr="00C307BE">
        <w:rPr>
          <w:i/>
          <w:iCs/>
          <w:color w:val="000000"/>
          <w:bdr w:val="none" w:sz="0" w:space="0" w:color="auto" w:frame="1"/>
        </w:rPr>
        <w:t>Первая строка. </w:t>
      </w:r>
      <w:r w:rsidRPr="00C307BE">
        <w:rPr>
          <w:color w:val="000000"/>
          <w:bdr w:val="none" w:sz="0" w:space="0" w:color="auto" w:frame="1"/>
        </w:rPr>
        <w:t>1 слово – понятие или тема (существительное).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rPr>
          <w:color w:val="111115"/>
        </w:rPr>
      </w:pPr>
      <w:r w:rsidRPr="00C307BE">
        <w:rPr>
          <w:i/>
          <w:iCs/>
          <w:color w:val="000000"/>
          <w:bdr w:val="none" w:sz="0" w:space="0" w:color="auto" w:frame="1"/>
        </w:rPr>
        <w:t>Вторая строка</w:t>
      </w:r>
      <w:r w:rsidRPr="00C307BE">
        <w:rPr>
          <w:color w:val="000000"/>
          <w:bdr w:val="none" w:sz="0" w:space="0" w:color="auto" w:frame="1"/>
        </w:rPr>
        <w:t>. 2 слова – описание этого понятия (прилагательные).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rPr>
          <w:color w:val="111115"/>
        </w:rPr>
      </w:pPr>
      <w:r w:rsidRPr="00C307BE">
        <w:rPr>
          <w:i/>
          <w:iCs/>
          <w:color w:val="000000"/>
          <w:bdr w:val="none" w:sz="0" w:space="0" w:color="auto" w:frame="1"/>
        </w:rPr>
        <w:t>Третья строка</w:t>
      </w:r>
      <w:r w:rsidRPr="00C307BE">
        <w:rPr>
          <w:color w:val="000000"/>
          <w:bdr w:val="none" w:sz="0" w:space="0" w:color="auto" w:frame="1"/>
        </w:rPr>
        <w:t>. 3 слова – действия (глаголы).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rPr>
          <w:color w:val="111115"/>
        </w:rPr>
      </w:pPr>
      <w:r w:rsidRPr="00C307BE">
        <w:rPr>
          <w:i/>
          <w:iCs/>
          <w:color w:val="000000"/>
          <w:bdr w:val="none" w:sz="0" w:space="0" w:color="auto" w:frame="1"/>
        </w:rPr>
        <w:t>Четвертая строка</w:t>
      </w:r>
      <w:r w:rsidRPr="00C307BE">
        <w:rPr>
          <w:color w:val="000000"/>
          <w:bdr w:val="none" w:sz="0" w:space="0" w:color="auto" w:frame="1"/>
        </w:rPr>
        <w:t>. Фраза или предложение, показывающее отношение к теме (афоризм).</w:t>
      </w:r>
    </w:p>
    <w:p w:rsidR="004037C7" w:rsidRPr="00C307BE" w:rsidRDefault="004037C7" w:rsidP="004037C7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  <w:bdr w:val="none" w:sz="0" w:space="0" w:color="auto" w:frame="1"/>
        </w:rPr>
      </w:pPr>
      <w:r w:rsidRPr="00C307BE">
        <w:rPr>
          <w:i/>
          <w:iCs/>
          <w:color w:val="000000"/>
          <w:bdr w:val="none" w:sz="0" w:space="0" w:color="auto" w:frame="1"/>
        </w:rPr>
        <w:t>Пятая строка</w:t>
      </w:r>
      <w:r w:rsidRPr="00C307BE">
        <w:rPr>
          <w:color w:val="000000"/>
          <w:bdr w:val="none" w:sz="0" w:space="0" w:color="auto" w:frame="1"/>
        </w:rPr>
        <w:t>. 1 слово – синоним, который повторяет суть темы.</w:t>
      </w:r>
    </w:p>
    <w:p w:rsidR="00031946" w:rsidRPr="00C307BE" w:rsidRDefault="00031946" w:rsidP="0003194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Для развития естественнонаучной грамотности можно использовать следующие технологии:</w:t>
      </w:r>
    </w:p>
    <w:p w:rsidR="00031946" w:rsidRPr="00C307BE" w:rsidRDefault="00031946" w:rsidP="0003194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Технология проектной деятельности</w:t>
      </w:r>
    </w:p>
    <w:p w:rsidR="00031946" w:rsidRPr="00C307BE" w:rsidRDefault="00031946" w:rsidP="0003194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Информационно-коммуникативные технологии</w:t>
      </w:r>
    </w:p>
    <w:p w:rsidR="00031946" w:rsidRPr="00C307BE" w:rsidRDefault="00031946" w:rsidP="0003194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Технология оценивания учебных достижений</w:t>
      </w:r>
    </w:p>
    <w:p w:rsidR="00031946" w:rsidRPr="00C307BE" w:rsidRDefault="00031946" w:rsidP="0003194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Технология продуктивного чтения</w:t>
      </w:r>
    </w:p>
    <w:p w:rsidR="00031946" w:rsidRPr="00C307BE" w:rsidRDefault="00031946" w:rsidP="0003194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Технология проблемного обучения</w:t>
      </w:r>
    </w:p>
    <w:p w:rsidR="00031946" w:rsidRPr="00C307BE" w:rsidRDefault="00031946" w:rsidP="0003194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Формы и методы, которые способствуют развитию естественнонаучной грамотности:</w:t>
      </w:r>
    </w:p>
    <w:p w:rsidR="00031946" w:rsidRPr="00C307BE" w:rsidRDefault="00031946" w:rsidP="0003194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Групповая форма работы</w:t>
      </w:r>
    </w:p>
    <w:p w:rsidR="00031946" w:rsidRPr="00C307BE" w:rsidRDefault="00031946" w:rsidP="0003194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Игровая форма работы</w:t>
      </w:r>
    </w:p>
    <w:p w:rsidR="00031946" w:rsidRPr="00C307BE" w:rsidRDefault="00031946" w:rsidP="0003194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Творческие задания</w:t>
      </w:r>
    </w:p>
    <w:p w:rsidR="00031946" w:rsidRPr="00C307BE" w:rsidRDefault="00031946" w:rsidP="0003194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Тестовые задания</w:t>
      </w:r>
    </w:p>
    <w:p w:rsidR="00031946" w:rsidRPr="00C307BE" w:rsidRDefault="00031946" w:rsidP="0003194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Практическая работа</w:t>
      </w:r>
    </w:p>
    <w:p w:rsidR="00031946" w:rsidRPr="00C307BE" w:rsidRDefault="00031946" w:rsidP="0003194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Ролевые и деловые игры</w:t>
      </w:r>
    </w:p>
    <w:p w:rsidR="00031946" w:rsidRPr="00C307BE" w:rsidRDefault="00031946" w:rsidP="0003194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ru-RU"/>
        </w:rPr>
      </w:pPr>
      <w:r w:rsidRPr="00C307B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Исследовательская деятельность</w:t>
      </w:r>
    </w:p>
    <w:p w:rsidR="007C069C" w:rsidRPr="00C307BE" w:rsidRDefault="007C069C" w:rsidP="003D0D47">
      <w:pPr>
        <w:pStyle w:val="a5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0F22" w:rsidRPr="00C307BE" w:rsidRDefault="00A80F22" w:rsidP="00A80F22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307BE">
        <w:rPr>
          <w:color w:val="111115"/>
          <w:bdr w:val="none" w:sz="0" w:space="0" w:color="auto" w:frame="1"/>
        </w:rPr>
        <w:lastRenderedPageBreak/>
        <w:t xml:space="preserve">      В  процессе формирования естественнонаучной грамотности важно особое внимание уделять исследовательскому подходу в обучении, </w:t>
      </w:r>
      <w:r w:rsidRPr="00C307BE">
        <w:rPr>
          <w:b/>
          <w:color w:val="111115"/>
          <w:bdr w:val="none" w:sz="0" w:space="0" w:color="auto" w:frame="1"/>
        </w:rPr>
        <w:t>поисково-исследовательской деятельности</w:t>
      </w:r>
      <w:r w:rsidRPr="00C307BE">
        <w:rPr>
          <w:color w:val="111115"/>
          <w:bdr w:val="none" w:sz="0" w:space="0" w:color="auto" w:frame="1"/>
        </w:rPr>
        <w:t xml:space="preserve"> младших школьников как приоритетной. Причем смысл и содержание детских учебных исследований по естествознанию соотнести с их реальными возможностями и возрастными особенностями.</w:t>
      </w:r>
    </w:p>
    <w:p w:rsidR="00B50099" w:rsidRPr="00C307BE" w:rsidRDefault="00B50099" w:rsidP="00A80F22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</w:p>
    <w:p w:rsidR="00F61D0F" w:rsidRPr="00C307BE" w:rsidRDefault="00A80F22" w:rsidP="00F61D0F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07BE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</w:t>
      </w:r>
      <w:r w:rsidR="00F61D0F" w:rsidRPr="00C307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61D0F" w:rsidRPr="00C307B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Практико-ориентированные задания</w:t>
      </w:r>
      <w:r w:rsidR="00F61D0F" w:rsidRPr="00C307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позволяют  формировать </w:t>
      </w:r>
      <w:proofErr w:type="gramStart"/>
      <w:r w:rsidR="00F61D0F" w:rsidRPr="00C307BE">
        <w:rPr>
          <w:rFonts w:ascii="Times New Roman" w:eastAsia="Times New Roman" w:hAnsi="Times New Roman" w:cs="Times New Roman"/>
          <w:sz w:val="24"/>
          <w:szCs w:val="24"/>
          <w:lang w:bidi="en-US"/>
        </w:rPr>
        <w:t>естественно-научные</w:t>
      </w:r>
      <w:proofErr w:type="gramEnd"/>
      <w:r w:rsidR="00F61D0F" w:rsidRPr="00C307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компетенции, основы функциональной грамотности, повышают мотивацию при изучении предмета. </w:t>
      </w:r>
    </w:p>
    <w:p w:rsidR="00F61D0F" w:rsidRPr="00C307BE" w:rsidRDefault="00F61D0F" w:rsidP="00F61D0F">
      <w:pPr>
        <w:suppressAutoHyphens/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C307BE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Результатом работы является </w:t>
      </w:r>
    </w:p>
    <w:p w:rsidR="00F61D0F" w:rsidRPr="00C307BE" w:rsidRDefault="00F61D0F" w:rsidP="00F61D0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C307BE">
        <w:rPr>
          <w:rFonts w:ascii="Times New Roman" w:eastAsia="Times New Roman" w:hAnsi="Times New Roman" w:cs="Calibri"/>
          <w:sz w:val="24"/>
          <w:szCs w:val="24"/>
          <w:lang w:bidi="en-US"/>
        </w:rPr>
        <w:t>активное формирование мировоззренческих позиций младшего школьника;</w:t>
      </w:r>
    </w:p>
    <w:p w:rsidR="00F61D0F" w:rsidRPr="00C307BE" w:rsidRDefault="00F61D0F" w:rsidP="00F61D0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C307BE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формирование экологически грамотной, всесторонне развитой личности; </w:t>
      </w:r>
    </w:p>
    <w:p w:rsidR="00F61D0F" w:rsidRPr="00C307BE" w:rsidRDefault="00F61D0F" w:rsidP="00F61D0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C307BE">
        <w:rPr>
          <w:rFonts w:ascii="Times New Roman" w:eastAsia="Times New Roman" w:hAnsi="Times New Roman" w:cs="Calibri"/>
          <w:sz w:val="24"/>
          <w:szCs w:val="24"/>
          <w:lang w:bidi="en-US"/>
        </w:rPr>
        <w:t>развитие когнитивных качеств,  творческого потенциала и самостоятельности учащихся;</w:t>
      </w:r>
    </w:p>
    <w:p w:rsidR="00F61D0F" w:rsidRPr="00C307BE" w:rsidRDefault="00F61D0F" w:rsidP="00F61D0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C307BE">
        <w:rPr>
          <w:rFonts w:ascii="Times New Roman" w:eastAsia="Times New Roman" w:hAnsi="Times New Roman" w:cs="Calibri"/>
          <w:sz w:val="24"/>
          <w:szCs w:val="24"/>
          <w:lang w:bidi="en-US"/>
        </w:rPr>
        <w:t>развитие способностей младшего школьника к собственным суждениям и поступкам, к самоанализу и творчеству, самостоятельному, новому видению мира;</w:t>
      </w:r>
    </w:p>
    <w:p w:rsidR="00F61D0F" w:rsidRPr="00C307BE" w:rsidRDefault="00F61D0F" w:rsidP="00F61D0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C307BE">
        <w:rPr>
          <w:rFonts w:ascii="Times New Roman" w:eastAsia="Times New Roman" w:hAnsi="Times New Roman" w:cs="Calibri"/>
          <w:sz w:val="24"/>
          <w:szCs w:val="24"/>
          <w:lang w:bidi="en-US"/>
        </w:rPr>
        <w:t>формирование готовности к переходу в среднее звено</w:t>
      </w:r>
    </w:p>
    <w:p w:rsidR="00A80F22" w:rsidRPr="00C307BE" w:rsidRDefault="00A80F22" w:rsidP="004037C7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000000"/>
          <w:bdr w:val="none" w:sz="0" w:space="0" w:color="auto" w:frame="1"/>
        </w:rPr>
      </w:pPr>
    </w:p>
    <w:p w:rsidR="00EA7670" w:rsidRPr="00C307BE" w:rsidRDefault="00EA7670" w:rsidP="00A80F22">
      <w:pPr>
        <w:pStyle w:val="a3"/>
        <w:shd w:val="clear" w:color="auto" w:fill="FFFFFF"/>
        <w:spacing w:before="0" w:beforeAutospacing="0" w:after="0" w:afterAutospacing="0" w:line="304" w:lineRule="atLeast"/>
        <w:rPr>
          <w:color w:val="111115"/>
        </w:rPr>
      </w:pPr>
    </w:p>
    <w:p w:rsidR="00653F30" w:rsidRPr="00C307BE" w:rsidRDefault="00653F30" w:rsidP="00653F30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BE">
        <w:rPr>
          <w:rFonts w:ascii="Times New Roman" w:hAnsi="Times New Roman" w:cs="Times New Roman"/>
          <w:sz w:val="24"/>
          <w:szCs w:val="24"/>
        </w:rPr>
        <w:t xml:space="preserve">Уроки «Окружающего мира», безусловно, не единственное место формирования </w:t>
      </w:r>
      <w:proofErr w:type="gramStart"/>
      <w:r w:rsidRPr="00C307B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C307BE">
        <w:rPr>
          <w:rFonts w:ascii="Times New Roman" w:hAnsi="Times New Roman" w:cs="Times New Roman"/>
          <w:sz w:val="24"/>
          <w:szCs w:val="24"/>
        </w:rPr>
        <w:t xml:space="preserve"> функциональной грамотности, необходимо таким образом планировать изучение текстов по литературному чтению, русскому языку, чтобы эта работа носила практический характер. Включать в работу по технологии проведение опытов и экспериментов, позволяющих представить единую картину мир</w:t>
      </w:r>
      <w:proofErr w:type="gramStart"/>
      <w:r w:rsidRPr="00C307B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307BE">
        <w:rPr>
          <w:rFonts w:ascii="Times New Roman" w:hAnsi="Times New Roman" w:cs="Times New Roman"/>
          <w:sz w:val="24"/>
          <w:szCs w:val="24"/>
        </w:rPr>
        <w:t>сравнения свойств глины и пластилина, Знакомство с продуктами нефтепереработки при работе с бросовыми материалами)</w:t>
      </w:r>
    </w:p>
    <w:p w:rsidR="00EA7670" w:rsidRPr="00C307BE" w:rsidRDefault="00EA7670" w:rsidP="00EA7670">
      <w:pPr>
        <w:ind w:left="-851" w:firstLine="567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C307BE">
        <w:rPr>
          <w:rFonts w:ascii="Times New Roman" w:hAnsi="Times New Roman" w:cs="Times New Roman"/>
          <w:color w:val="000000"/>
          <w:sz w:val="24"/>
          <w:szCs w:val="24"/>
        </w:rPr>
        <w:t xml:space="preserve">Наша задача, как педагогов, через содержание учебного материала, через построение урока найти то направление, которое приведет к достижению хорошего уровня функциональной естественнонаучной  грамотности.  </w:t>
      </w:r>
    </w:p>
    <w:p w:rsidR="00A80F22" w:rsidRPr="00C307BE" w:rsidRDefault="00A80F22" w:rsidP="00A80F22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</w:rPr>
      </w:pPr>
      <w:r w:rsidRPr="00C307BE">
        <w:rPr>
          <w:color w:val="111115"/>
          <w:bdr w:val="none" w:sz="0" w:space="0" w:color="auto" w:frame="1"/>
        </w:rPr>
        <w:t> </w:t>
      </w:r>
    </w:p>
    <w:sectPr w:rsidR="00A80F22" w:rsidRPr="00C3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97B"/>
    <w:multiLevelType w:val="hybridMultilevel"/>
    <w:tmpl w:val="B646106A"/>
    <w:lvl w:ilvl="0" w:tplc="39E21F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A67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8F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87B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804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A8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E4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8E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863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96524"/>
    <w:multiLevelType w:val="hybridMultilevel"/>
    <w:tmpl w:val="CCA0C936"/>
    <w:lvl w:ilvl="0" w:tplc="B29C8C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749E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A0D0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3CCE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CAFC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88C5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8A31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E63C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90C9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CB772A7"/>
    <w:multiLevelType w:val="multilevel"/>
    <w:tmpl w:val="A154B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33F43"/>
    <w:multiLevelType w:val="hybridMultilevel"/>
    <w:tmpl w:val="1CFA2022"/>
    <w:lvl w:ilvl="0" w:tplc="7D00DCC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461F9"/>
    <w:multiLevelType w:val="multilevel"/>
    <w:tmpl w:val="D6F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A502C"/>
    <w:multiLevelType w:val="hybridMultilevel"/>
    <w:tmpl w:val="BAAE55D4"/>
    <w:lvl w:ilvl="0" w:tplc="292A88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5401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58E1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C83E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22E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C2DB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3C97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F61C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74E5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0A"/>
    <w:rsid w:val="000069F7"/>
    <w:rsid w:val="00031946"/>
    <w:rsid w:val="000C24AE"/>
    <w:rsid w:val="00173EF0"/>
    <w:rsid w:val="0018701E"/>
    <w:rsid w:val="0024233F"/>
    <w:rsid w:val="002F09BB"/>
    <w:rsid w:val="003D0D47"/>
    <w:rsid w:val="004037C7"/>
    <w:rsid w:val="005A63F8"/>
    <w:rsid w:val="00653F30"/>
    <w:rsid w:val="007C069C"/>
    <w:rsid w:val="007E09E1"/>
    <w:rsid w:val="007E1F0B"/>
    <w:rsid w:val="00936046"/>
    <w:rsid w:val="00974525"/>
    <w:rsid w:val="009E272F"/>
    <w:rsid w:val="00A80F22"/>
    <w:rsid w:val="00AB5A53"/>
    <w:rsid w:val="00AC39B7"/>
    <w:rsid w:val="00B40325"/>
    <w:rsid w:val="00B50099"/>
    <w:rsid w:val="00BB0980"/>
    <w:rsid w:val="00C307BE"/>
    <w:rsid w:val="00C3799F"/>
    <w:rsid w:val="00CA22B1"/>
    <w:rsid w:val="00D61662"/>
    <w:rsid w:val="00EA710A"/>
    <w:rsid w:val="00EA7670"/>
    <w:rsid w:val="00EC0372"/>
    <w:rsid w:val="00ED2F02"/>
    <w:rsid w:val="00EE645F"/>
    <w:rsid w:val="00F6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6046"/>
    <w:pPr>
      <w:spacing w:after="160" w:line="256" w:lineRule="auto"/>
      <w:ind w:left="720"/>
      <w:contextualSpacing/>
    </w:pPr>
  </w:style>
  <w:style w:type="paragraph" w:styleId="a6">
    <w:name w:val="No Spacing"/>
    <w:uiPriority w:val="1"/>
    <w:qFormat/>
    <w:rsid w:val="00C3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LTGliederung1">
    <w:name w:val="?????????6~LT~Gliederung 1"/>
    <w:rsid w:val="00C307B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DejaVu Sans" w:eastAsia="DejaVu Sans" w:hAnsi="DejaVu Sans" w:cs="DejaVu Sans"/>
      <w:color w:val="4F271C"/>
      <w:kern w:val="1"/>
      <w:sz w:val="64"/>
      <w:szCs w:val="6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6046"/>
    <w:pPr>
      <w:spacing w:after="160" w:line="256" w:lineRule="auto"/>
      <w:ind w:left="720"/>
      <w:contextualSpacing/>
    </w:pPr>
  </w:style>
  <w:style w:type="paragraph" w:styleId="a6">
    <w:name w:val="No Spacing"/>
    <w:uiPriority w:val="1"/>
    <w:qFormat/>
    <w:rsid w:val="00C3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LTGliederung1">
    <w:name w:val="?????????6~LT~Gliederung 1"/>
    <w:rsid w:val="00C307B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DejaVu Sans" w:eastAsia="DejaVu Sans" w:hAnsi="DejaVu Sans" w:cs="DejaVu Sans"/>
      <w:color w:val="4F271C"/>
      <w:kern w:val="1"/>
      <w:sz w:val="64"/>
      <w:szCs w:val="6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d3nikomet</dc:creator>
  <cp:keywords/>
  <dc:description/>
  <cp:lastModifiedBy>d3nikomet</cp:lastModifiedBy>
  <cp:revision>23</cp:revision>
  <dcterms:created xsi:type="dcterms:W3CDTF">2022-11-29T19:38:00Z</dcterms:created>
  <dcterms:modified xsi:type="dcterms:W3CDTF">2023-10-11T20:57:00Z</dcterms:modified>
</cp:coreProperties>
</file>