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5" w:rsidRDefault="00612BD5" w:rsidP="00612BD5">
      <w:r w:rsidRPr="00612BD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96pt" o:ole="">
            <v:imagedata r:id="rId5" o:title=""/>
          </v:shape>
          <o:OLEObject Type="Embed" ProgID="FoxitReader.Document" ShapeID="_x0000_i1025" DrawAspect="Content" ObjectID="_1758283431" r:id="rId6"/>
        </w:object>
      </w:r>
    </w:p>
    <w:p w:rsidR="00EC5D02" w:rsidRPr="00612BD5" w:rsidRDefault="00EC5D02" w:rsidP="00612BD5">
      <w:pPr>
        <w:jc w:val="center"/>
      </w:pPr>
      <w:bookmarkStart w:id="0" w:name="_GoBack"/>
      <w:bookmarkEnd w:id="0"/>
      <w:r w:rsidRPr="00A6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EC5D02" w:rsidRPr="00FE59B6" w:rsidRDefault="00A601F7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родной литературе </w:t>
      </w:r>
      <w:r w:rsidR="004E3AD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(татарской)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7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06F8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10-</w:t>
      </w:r>
      <w:proofErr w:type="gramStart"/>
      <w:r w:rsidR="00706F8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11 </w:t>
      </w:r>
      <w:r w:rsidR="007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proofErr w:type="gramEnd"/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№1” Батыревского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округа Чувашской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Республики» разработана на основе следующих нормативных документов:</w:t>
      </w:r>
    </w:p>
    <w:p w:rsidR="00EC5D02" w:rsidRPr="00FE59B6" w:rsidRDefault="00A601F7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татарской литературе для средней (полной) общеобразовательной школы с татарским языком обучения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1-11 классы, (Авторы-составители: Г.Р.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Галиуллина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Д.Ф.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Заһидуллина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Казань. Татарское книжное издательство, 2011 год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 (протокол от 16 мая 2017 г. № 2/17)</w:t>
      </w:r>
    </w:p>
    <w:p w:rsidR="00EC5D02" w:rsidRPr="00FE59B6" w:rsidRDefault="00A601F7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 программы 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№1»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5D02" w:rsidRPr="00FE59B6" w:rsidRDefault="00AD7E38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№1» на 2023-2024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утве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ржденного директором приказ №48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01.09.202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C5D02" w:rsidRPr="00FE59B6" w:rsidRDefault="00AD7E38" w:rsidP="00EC5D0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рабочей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C5D02" w:rsidRPr="00FE59B6" w:rsidRDefault="00EC5D02" w:rsidP="00EC5D0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родн</w:t>
      </w:r>
      <w:r w:rsidR="007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(татарской)литературе для 10</w:t>
      </w:r>
      <w:r w:rsidR="00AD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</w: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0"/>
        <w:gridCol w:w="3570"/>
        <w:gridCol w:w="874"/>
        <w:gridCol w:w="1931"/>
      </w:tblGrid>
      <w:tr w:rsidR="00EC5D02" w:rsidRPr="00FE59B6" w:rsidTr="00706F8F">
        <w:trPr>
          <w:trHeight w:val="233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учебников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C5D02" w:rsidRPr="00FE59B6" w:rsidTr="00706F8F">
        <w:trPr>
          <w:trHeight w:val="554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Pr="00FE59B6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7E38" w:rsidRPr="00706F8F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F8F" w:rsidRPr="00706F8F" w:rsidRDefault="00706F8F" w:rsidP="00706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литература. Учебник по татарской литературе в двух частях.  Авторы: </w:t>
            </w:r>
            <w:proofErr w:type="spellStart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>Ф.А.Ганиева</w:t>
            </w:r>
            <w:proofErr w:type="spellEnd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>Д.М.Абдуллина</w:t>
            </w:r>
            <w:proofErr w:type="spellEnd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>Ч.Р.Рамазанова</w:t>
            </w:r>
            <w:proofErr w:type="spellEnd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D7E38" w:rsidRPr="00706F8F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F06" w:rsidRPr="00706F8F" w:rsidRDefault="00706F8F" w:rsidP="00706F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литература. Учебник по татарской литературе в двух частях.  Авторы: </w:t>
            </w:r>
            <w:proofErr w:type="spellStart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>Ф.А.Ганиева</w:t>
            </w:r>
            <w:proofErr w:type="spellEnd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>Ч.Р.Рамазанова</w:t>
            </w:r>
            <w:proofErr w:type="spellEnd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7E38" w:rsidRPr="00706F8F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Pr="00706F8F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Pr="00706F8F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Pr="00706F8F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F8F" w:rsidRPr="00706F8F" w:rsidRDefault="00706F8F" w:rsidP="00706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>Казань,Татарское</w:t>
            </w:r>
            <w:proofErr w:type="spellEnd"/>
            <w:proofErr w:type="gramEnd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 книжное издательство, 2016. </w:t>
            </w:r>
          </w:p>
          <w:p w:rsidR="00612F06" w:rsidRPr="00706F8F" w:rsidRDefault="00612F06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F06" w:rsidRPr="00706F8F" w:rsidRDefault="00612F06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F8F" w:rsidRPr="00706F8F" w:rsidRDefault="00706F8F" w:rsidP="00706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>Казань,Татарское</w:t>
            </w:r>
            <w:proofErr w:type="spellEnd"/>
            <w:proofErr w:type="gramEnd"/>
            <w:r w:rsidRPr="00706F8F">
              <w:rPr>
                <w:rFonts w:ascii="Times New Roman" w:hAnsi="Times New Roman" w:cs="Times New Roman"/>
                <w:sz w:val="24"/>
                <w:szCs w:val="24"/>
              </w:rPr>
              <w:t xml:space="preserve"> книжное издательство, 2016. </w:t>
            </w:r>
          </w:p>
          <w:p w:rsidR="00612F06" w:rsidRPr="00706F8F" w:rsidRDefault="00612F06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F06" w:rsidRPr="00706F8F" w:rsidRDefault="00612F06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F06" w:rsidRPr="00706F8F" w:rsidRDefault="00612F06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F06" w:rsidRPr="00706F8F" w:rsidRDefault="00612F06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Pr="00706F8F" w:rsidRDefault="00AD7E38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D02" w:rsidRPr="00AD7E38" w:rsidRDefault="00EC5D02" w:rsidP="00A601F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по родной (татарской) литературе в основной общеобразовательной школе являются формирование у учащихся навыков восприятия, оценки художественного произведения, собственной нравственной позиции, воспитание эстетического вкуса, развитие творческого мышления, которые в целом станут средством для формирования мировоззрения и оценки окружающей действительности.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(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результатами обучения татарской литературе являются следующие: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освоение учащимися навыков осознанного чтения литературного произведения, самостоятельного усвоения, воспитание интереса и любви к литературе;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восприятия и представления о литературе как о духовном наследии народа, впитавшем в себя образ жизни и нравственные ценности нации;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письменной и устной речи, умения понимать проблему, выдвигать гипотезу, структурировать материал, подбирать аргументы для подтверждения собственной позиции, при необходимости – умение ее корректировать, формулировать выводы, обобщать материал, умение выражать собственные чувства словами и одновременно с этим формирование у учащихся навыков коллективной работы;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самостоятельно оценивать свою деятельность и окружающую жизнь, самостоятельно принимать решения и добиваться их исполнения;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с разными источниками информации, находить ее, использовать в самостоятельной деятельности, структурировать ее, сравнивать, анализировать и оценивать;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обучения татарской литературе в средней школе заключаются в следующем: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осознанного чтения и восприятия литературных произведений разных родов и жанров, умение пересказать содержание (в отдельных случаях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вопроизвести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наизусть), умение приводить при необходимости цитаты из текста;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тему, проблему, идею прочитанного литературного произведения, характеризовать его героев и изображенного мира, определять принадлежность произведения к одному из литературных родов и жанров;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 основных фактов жизненного и творческого пути писателей-классиков;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навыков составления тезисов и плана прочитанного, выделяя смысловые части текста, характеризовать героев, определять в произведении сюжет, особенности композиции и изобразительно-выразительные средства языка, понимание их роли;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участвовать в диалоге по прочитанным произведениям, аргументированно отстаивать свою точку зрения и учитывать чужое мнение; умение применять основные термины литературоведения.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духовно-нравственным ценностям национальной литературы;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сформирование собственного отношения к литературным произведениям и их оценка;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интерпретировать изученные литературные произведения;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навыка определения авторской позиции и формирования собственного отношения к ней;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общего представления об образной природе литературного произведения и умения чувствовать его эстетическую ценность;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способности понимать и оценивать литературный текст в его эстетической завершенности, понимать важную роль литературных и изобразительно-выразительных языковых средств, особенностей образного мира;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и оценивать произведения татарской и русской литературы, умение определять сходства и различия героев и нравственных идеалов.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учащиеся подросткового возраста значительно отличаются от предыдущих поколений. Они растут и воспитываются в окружении различных источников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информации, таких как телевидение, радио, Интернет и др., получая большой объем информации. Нередко эта информация оказывает негативное влияние на душевный мир детей. Поэтому в качестве личностных результатов особую значимость приобретает следующее: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-активизация чувства ответственности у учащихся;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отношения к учебной деятельности и к труду;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самосознания ребенка, воспитание любви к нации, к Родине, воспитание чувств гордости и гражданского сознания;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нравственных норм и правил общественной жизни;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навыка использования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 обучения татарской литературе в средней школе являются следующие: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навыков самостоятельного познания и усвоения литературных произведений при помощи других видов искусства, формирования постоянного интереса к литературе и искусству;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в отношении татарского языка, к его красоте и богатству;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межкультурных связей, формирование у учащихся представления о литературе и культуре других народов, воспитание уважения к литературе других народов, воспитание толерантности.</w:t>
      </w:r>
    </w:p>
    <w:p w:rsidR="00EC5D02" w:rsidRPr="00FE59B6" w:rsidRDefault="00AD7E38" w:rsidP="00CC2BC6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9723B6" w:rsidRDefault="008C1E01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C2BC6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научится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</w:t>
      </w:r>
      <w:r w:rsidR="00CC2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EAC" w:rsidRDefault="001E7EAC" w:rsidP="008C1E0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</w:t>
      </w:r>
      <w:r w:rsidRPr="001E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(т</w:t>
      </w:r>
      <w:r w:rsidRPr="001E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E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литература» для общеобразовательных организаций с обучением на татарском языке (10-11 классы) ориентирована на воспитание и развитие качеств личности, отвечающих требованиям современного информационного общества,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1E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1E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 гарантирует соблюдение права каждого учащегося на получение качественных знаний по татарской литературе и предусматривает ознакомление учащихся на ступени основного общего образования с историей татарской литературы как с процессом развития и многовековой истории национальной культуры, с основными особенностями отдельных периодов ее развития; предусматривает обучение пониманию новизны в творчестве отдельных выдающихся литераторов, умению формировать объективные выводы и отношение, а также обеспечивает сохранение психического и физического здоровья детей.  Обучение татарской литературе на уровне среднего общего образования включает в себя формирование необходимых для понимания литературного произведения и творчества писателя теоретических знаний и творческих навыков, а также знакомство учащихся с материалами о национальной культуре татарского народа. В основе содержания и структуры данной программы лежит концепция освоения истории литературы как непрерывного процесса.  </w:t>
      </w:r>
    </w:p>
    <w:p w:rsidR="001E7EAC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EAC" w:rsidRPr="00706F8F" w:rsidRDefault="00EC5D02" w:rsidP="00706F8F">
      <w:pPr>
        <w:shd w:val="clear" w:color="auto" w:fill="F9FAFA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845282" w:rsidRPr="00845282" w:rsidRDefault="00845282" w:rsidP="0084528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5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10-11 классы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татарской литературы в старших классах направлено на формирование в систематизированном виде у учащихся представления об историческом развитии литературы и посредством этого более глубокого понимания взаимосвязи классической и современной литературы.   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для изучения предлагается в соответствии с этапами развития литературы. Изучаемые произведения идут друг за другом в хронологической последовательности, в отдельных случаях учитель, исходя из какой-либо цели, может менять их местами.  Принимая во внимание возрастные и познавательные способности учащихся, в старших классах происходит усложнение литературного материала, связанное с увеличением объема произведений и изучения их в рамках литературного процесса. 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произведений татарской литературы в старших классах должен также способствовать формированию целостного представления о литературном процессе. Варианты изучения художественных произведений: чтение отдельных произведений и их анализ, чтение и обсуждение, внеклассное чтение. Но в каждом случае должны учитываться вышеприведенные критерии и требования.   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литературы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Древняя татарская литература (5–12 </w:t>
      </w:r>
      <w:proofErr w:type="gram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века)  Общетюркская</w:t>
      </w:r>
      <w:proofErr w:type="gram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литература. Орхоно-Енисейские эпиграфические памятники.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литература. Три направления древней и средневековой татарской литературы (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религиознодидактическое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суфийское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ренессансное). Развитие национальной литературы, ориентируясь на традиции восточной литературы и основываясь на идеологию и философию ислама. Взаимопроникновение религиозных мотивов, утверждающих единобожие, и светских мотивов о справедливом правителе, гуманной личности. Концепция нравственно совершенного, справедливого, гуманного, терпеливого, милосердного, обладающего внешней и внутренней красотой человека. Жанровое многообразие, особенности функционирования восточных жанров.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Булгарского периода (12 век –1 пол. 13 века). Поэма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 «Сказание 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Йусуфе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Золотоордынского периода (13 век –1 пол. 15 века). Поэма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С.Сараи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«Гулистан бит тюрки».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Котб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поэма «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Хосров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Ширин». 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периода Казанского ханства (1 пол. 15 века – 2 пол. 16 века).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Шарифа,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Мухаммедьяра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периода застоя (2 пол. 16века – 1 пол. 19 века). Хикметы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М.Колый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Г.У.Имяни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периода возрождения.  Литература первой половины XIX века. Творчество Г.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Кандалый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Акмуллы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второй половины XIX века. Просветительское движение. Зарождение реализма. Просветительский реализм, его основные признаки, воплощение просветительских идеалов. Изображение жизни простого человека в переплетении с судьбой нации. Концепция образованного, просвещенного человека, особенности его изображения. Новые литературные роды и жанры. Образование, просвещение, нравственность, воспитание как основные темы и мотивы в литературе этого периода. Необходимость возрождения и развития татарской нации, судьба женщин, приобщение к достижениям передовых культур, в особенности русской культуры – актуальные вопросы в литературе. Новшества в проявлении светских и религиозных мотивов. Борьба старого и нового как основной конфликт в произведениях. </w:t>
      </w:r>
    </w:p>
    <w:p w:rsidR="00845282" w:rsidRP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начала XX века. Начало XX века – период ускоренного развития татарской литературы. Изменения в социально-политической жизни, их влияние на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общественнополитическую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творческую мысль, синтез востока и запада в культуре. Особенности реалистического и романтического изображения действительности в литературе. Характерные особенности героев-современников в литературе этого периода,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гисъянист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одиночка, герой, находившийся на перепутье, герой, посвятивший себя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служению нации, герой в состоянии подавленности и др. Нравственно-философские и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литературноэстетические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искания авторов, опыты.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от просветительского к критическому реализму. Обогащение литературы с точки зрения литературных направлений и течений. Модернистские течения: импрессионизм, символизм. Активизация проблем нации. Появление новых типов героев. Попытки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поновому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вопросы о духовной свободе, вере, ограниченности жизни, жизни и смерти, красоте.  </w:t>
      </w:r>
    </w:p>
    <w:p w:rsidR="00845282" w:rsidRP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Г.Ибрагимова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Г.Исхаки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Г.Тукая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С.Рамиева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Дэрдменда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Г.Камала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Ф.Амирхана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М.Файзи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Г.Кулахметова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Противоречивое развитие литературы 1920-1930-ых годов.  Исключение из литературного процесса романтизма и модернистских течений (символизм, имажинизм, футуризм и др.), утверждение социалистического реализма как основного литературного метода. Произведения, продолжающие традиции предыдущих эпох. Произведения, посвященные строительству новой жизни. 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М.Галяу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К.Тинчурина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Г.Рахима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Х.Такташа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военного периода. Великая Отечественная война, ее влияние на литературу. Основные темы и проблемы в произведениях.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Взаимоотношениямежду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писателем и обществом. 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М.Джалиля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Ф.Карима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А.Еники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Ф.Хусни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Культура послевоенного периода (1950–1960-ые годы). Положительное влияние на литературу полудемократических перемен периода «оттепели». 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Х.Туфана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Х.Вахита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Культура 1960–80-ых годов. Возвращение литературы к национальным основам. Появление новых жанров, тем и мотивов, литературных форм. Стремление литературы к новизне: обращение к новым литературным течениям, жанровым формам, темам, поиски в области литературного героя. Оживление традиций, поиски знаковых особенностей нового общества, новый герой. Деревенская проза. Эпическое воплощение образов Родины, страны, народа; размышления о взаимоотношениях личности и общества, о чувстве гражданственности, о судьбах народов, о духовном мире человека, о ценностях эпохи. Постановка проблем о независимости, о свободе личности и свободе мысли. Оживление романтического направления. Появление другой оценки революции 1917 года и новой жизни после нее. Изображение темы войны в ином аспекте. 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А.Еники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С.Хакима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А.Гилязова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Г.Ахунова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М.Магдиева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1980–2000-ых годов. Возрождение татарской литературы на рубеже ХХ–ХХI веков. Созвучность тенденций в литературе этого периода с поисками в литературе начала ХХ века. Развитие в реализме: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типизацияпообщественно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-классовому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принципуподнимается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общечеловеческийуровень.Появление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произведений, критически оценивающих советскую и постсоветскую эпоху, создающих образ великих этапов в истории страны через призму противостояния человека и общества. 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И.Салахова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Ф.Байрамовой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М.Хабибуллина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Т.Миннуллина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И.Юзеева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Г.Афзала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Р.Файзуллина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М.Аглямова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Зульфата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2000–2010-ых годов. Выдвижение на передний план психологического начала, утверждение понятия о том, что жизнь и внутренний мир отдельного человека выше исторической и социальной действительности. Воссоздание процессов сознания и бессознательного человека. Активизация мифологических, условно-символических образов, раскрытие с их помощью национальной проблематики в новой плоскости, </w:t>
      </w:r>
    </w:p>
    <w:p w:rsidR="00845282" w:rsidRDefault="00845282" w:rsidP="00845282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национального чувства и самобытности в качестве силы, способной противостоять тоталитарной идеологии. Творчество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М.Кабирова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З.Хакима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Р.Зайдуллы</w:t>
      </w:r>
      <w:proofErr w:type="spellEnd"/>
      <w:r w:rsidRPr="0084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Мировой литературный процесс. Различные связи между татарской, русской и зарубежной литературами. Вечные темы и образы.</w:t>
      </w:r>
    </w:p>
    <w:p w:rsidR="00845282" w:rsidRDefault="00845282" w:rsidP="0084528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D30" w:rsidRPr="00230D30" w:rsidRDefault="00230D30" w:rsidP="00EC5D0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0D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10 класс </w:t>
      </w:r>
    </w:p>
    <w:p w:rsidR="00230D30" w:rsidRDefault="00230D30" w:rsidP="00230D3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Древнетюркская литература.  Историко-литературные сведения о тюрках и предках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татарв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V-ХII вв. Древние тюркские государства, религиозные верования и письменность древних тюрков. Принятие булгарами (922) ислама. Тюрко-татары в контексте Восток и Запад. Этногенез казанских татар. 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наследие общетюркской эпохи: памятники рунического, уйгурского и арабского письма. Общие характеристики: целостный взгляд на мир; нерасчлененность автора и героя, человека и природы в целом; рассказывание событий прошлого и использование приема повтора наиболее значимых ситуаций; обращение к циклическому сюжету и представление бытия как единства противоположностей: Добра и Зла, Жизни и Смерти, Единства и Разбросанности и др.; принцип сопричастности и воспевание подвигов; склонность к нравоучению и другие свойства проявляются как на микроуровне высказывания, так и на макроуровне художественного целого.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Орхоно-Енисейские 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памятники,отражение</w:t>
      </w:r>
      <w:proofErr w:type="spellEnd"/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истории, верований, особенностей художественного мышления древних тюрков. Первый тюркский автор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Йоллыг-Тегин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подписавший под текстами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резвернутых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эпитафий в честь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Бильге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-кагана и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Кюль-тегина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Диване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лҿгат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эт-тҿрк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(«Словарь тюркских наречий», 1072-1074) Махмуда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Кашгари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источников по изучению древнетюркского фольклора и письменной литературы.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Котадгу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белек» («Благодатное знание», 1069) Юсуфа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Баласагунского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первая классическая поэма тюркских народов. Основные образы, гуманистическое содержание произведения и его связь с ренессансной литературой Востока.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Тюркские поэты-суфии XII века Ахмед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Ясави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Сулейман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Бакыргани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Краткая характеристика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суфийских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стихов, включенных в «Диване 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хикмҽт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«Сборник мудрости»)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Ясави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Бакырган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китабы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»(«Книгу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Бакырган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Средневековая татарская литература.  Период традиционализма и следования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канону.Образцом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норм и правил создания художественных произведений для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тюрко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татарских художников слова является арабская и персидская литература.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тенденции и этапы развития татарской литературы в Средневековье, генезис литературного творчества, соотнесенность татарской литературы с историческим процессом, закономерности ее эволюции.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Булгаро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-татарская литература (XII- первая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пол.ХIII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вв.) Развитие литературы под сильным влиянием арабо-персидской мусульманской культуры. Ходжа Ахмед ал-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книги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Тарикать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эл–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болгария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Суфийский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«Ал-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фаваид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(«Пользы нравоучения»), «Ал-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Джамиг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(«Всеобъемлющий»). Писатель и ученый Дауд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Сувари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Саксини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книга дидактико-назидательного характера на персидском языке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Бахджат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энвар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хакикат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асрар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(«Красота лучей из истины тайн»). Труд по медицине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Ат-тирйак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(«Большое противоядие», 1220-1221)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Таджеддина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Ученый, историк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Ягкуб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Нугман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«История Булгара». Знаковое произведение периода Булгарского государства –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романтическаяпоэма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 (ок.1183-между 1233 и 1240)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Кыйссаи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Йосыф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(«Сказание о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Йусуфе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1233). </w:t>
      </w:r>
    </w:p>
    <w:p w:rsidR="00230D30" w:rsidRP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Татарская литература эпохи Золотой Орды (вторая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пол.XIII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-первая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пол.XV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вв.) История и культура Золотой Орды.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ТворчествоКутба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Хҿсрҽү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Ширин» («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Хосров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Ширин», 1342),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Саифа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Сараи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Гҿлстан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тҿрки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(«Гулистан бит-тюрки», 1391), Хорезми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Мҽхҽббҽтнамҽ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(«Книга любви», 1353) как основа художественного наследия данного периода. Прославление божественного промысла составляет концептуальную стержень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произведений, обогащенных информативным </w:t>
      </w:r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материалом  философского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космогонического, этического характера. Поиск героями истины приводит их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пониманию основ мироздания, смысла жизни, законов мусульманского миропонимания.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суфийское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в тюрко-татарской литературе: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Кыйссас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ҽл-</w:t>
      </w:r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ҽнбия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пророков», 1310)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Рабгузи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Нҽһҗ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ҽл-фҽрадис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(«Путь в рай»,1358) Махмуда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Контаминация религиозно–этических учений с художественной формой его воплощения. Каноничность композиции: та или иная мысль религиозного или морально-этического содержания иллюстрируется затем в рассказе судьбами героев, их отношениями. Большинство сюжетов заимствованы из арабских и персидских источников. Представление жизни как пересечение двух временных отрезков: быстротечной земной и вечной потусторонней.  Отражение распада Золотой Орды в фольклорном эпосе «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Идегей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пол.XVв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Художественные особенности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Татарская литература периода </w:t>
      </w:r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  ханства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(вторая  пол.  ХV – первая пол.  ХVI вв.)  Общая характеристика татарской литературы эпохи Казанского ханства – начального периода собственно национальной литературы (Мухаммед Амин,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Шариф,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Гуманистическая дидактика поэм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Тҿхфҽи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мҽрдан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(«Дар мужей») и «Нуры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содур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(«Свет сердец») поэта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Мухаммедьяра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суфийские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в творчестве поэтов времен Казанского ханства.  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Татарская литература позднего Средневековья (вторая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пол.XVIпервая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XIXвеков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Присоединение Казанского ханства к русскому государству (1552). Появление в литературе исторических хроник и героических повествований. Отражение кризисного состояния татарского общества в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хикметах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философских изречениях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Мэвла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поэта к трагическим конфликтам, осмысленным в духе гуманистической и религиозно-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суфийской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Трансформация стиля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в творчестве М.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Колыя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параллель суфий – совершенный человек (аль–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аль–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камиль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особенность субъектно-объектной организации стихов.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 в сторону развития светской литературы с начала ХVIII в.: активизация интереса к истории своего народа, к изучению памятников духовной и материальной культуры. Жанр очерка об исторических событиях: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Гарызнамҽ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(«Записки опротестования» или «Письмо к царице»)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Батырши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комментарии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Рахимкула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Абубекирова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оде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Габдулманнана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Муслюмова, «Казан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алыну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хикҽяте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(«Сказ о завоевании Казани»). Жизненная простота, бытовой разговорной язык, при помощи чего описываются каждодневные бытовые ситуации в творчестве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Упрощение жанра назидания. Формирование жанра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саяхатнаме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Исмагил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Бекмухаммедов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путешествии в Индию в 1751 г.), его разновидности –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хаджнаме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путевых записок, рассказывающих о паломничестве в Мекку.  </w:t>
      </w:r>
    </w:p>
    <w:p w:rsidR="00230D30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Религиозное реформаторство: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Таджеддин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Ялчыгул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(1768-1838),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Габденнаср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Курсави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(1776-1812).  Творчество Г.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Утыз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(1754-1834) как переходное явление от затянувшегося Средневековья к эпохе просвещения. Трактовка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этикоэстетических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прекрасного, разума и знания, души и тела через призму исламского фундаментализма, основанного на Коране. </w:t>
      </w:r>
    </w:p>
    <w:p w:rsidR="00534572" w:rsidRDefault="00230D30" w:rsidP="00230D3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Татарская литература XIX века. Особенности общественной и культурной жизни татар в XIX веке. Появление просветительской идеологии, новых жанровых и стилевых структур, которые стали основой для становления татарской светской национальной культуры ХХ в. Трансформация традиций средневековой религиозно-дидактической и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суфийской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</w:t>
      </w:r>
    </w:p>
    <w:p w:rsidR="00534572" w:rsidRDefault="00534572" w:rsidP="0053457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новых условиях традиций средневековой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религиознодидактической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суфийской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в творчестве поэтов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Каргалый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Салихова, Ш.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Чокрый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Романтические поэмы-сказания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Бахави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джигит»), Ахмета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Таһир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Зҿһрҽ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Зухра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612F06" w:rsidRDefault="00534572" w:rsidP="0053457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Просветительское движение у татар. Просветительская деятельность 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Курсави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Хальфина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Марджани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Фаизханова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Гаспринского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612F06" w:rsidRDefault="00612F06" w:rsidP="0053457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и литературная деятельность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Каюма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(1825-1902). Традиции восточной обрамленной повести в сказаниях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Ҽбугалисина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(«Ибн Сина») и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Кырык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вҽзир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(«О сорока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везирях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Культ разума, любовные мотивы в новеллах К.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2F06" w:rsidRDefault="00612F06" w:rsidP="0053457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реалистической поэзии в творчестве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Акмуллы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(18311895), Якова Емельянова (1848-1898) и др. Критика ими конкретных носителей зла. Обращение к народному языку и изобразительным средствам фольклора. </w:t>
      </w:r>
    </w:p>
    <w:p w:rsidR="00612F06" w:rsidRDefault="00612F06" w:rsidP="0053457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Габделжаббар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Кандалый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(1797-1860) – один из своеобразных поэтов данной эпохи, чье творчество оказало влияние на зарождение и развитие татарской просветительской литературы.  </w:t>
      </w:r>
    </w:p>
    <w:p w:rsidR="00612F06" w:rsidRDefault="00612F06" w:rsidP="0053457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татарской реалистической прозы. Национальный колорит в прозе Мусы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Акъегетзаде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(1864-1923) и Захира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Бигиева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(1870-1902). Традиции русской классической литературы в изображении женских характеров.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Меңнҽр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гүзҽл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Хҽдичҽ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«Тысячи, или красавица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Хадича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1887) – первый роман европейского типа в истории татарской литературы.  </w:t>
      </w:r>
    </w:p>
    <w:p w:rsidR="00612F06" w:rsidRDefault="00612F06" w:rsidP="0053457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(1863-1933)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Шакира</w:t>
      </w:r>
      <w:proofErr w:type="spellEnd"/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Мухаммедова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(1865-1923) как переходное явление от просветительского реализма к критическому. Рассказы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З.Хади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эмансипации татарской женщины.  </w:t>
      </w:r>
    </w:p>
    <w:p w:rsidR="00612F06" w:rsidRDefault="00612F06" w:rsidP="00612F06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Сатирическое изображение купцов в рассказах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Шакира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Мухаммедова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(1865-1923). Разоблачение ложного патриотизма татарских богачей в повести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сугышы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Батыргали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(«Японская война или Господин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Батыргали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Актуальность таких тем как необходимость возрождения и развития татарского народа, судьба татарских женщин, ориентация на ведущие культуры, в особенности на русскую. Борьба между старым и новым как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овной конфликт в произведениях.</w:t>
      </w:r>
    </w:p>
    <w:p w:rsidR="00612F06" w:rsidRDefault="00612F06" w:rsidP="00612F06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жанра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саяхатнамэ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проявление в нем просветительских взглядов авторов, критики невежества и отсталости, старой системы обучения, положения женщин в обществе, и призыва к просвещению нации, возвышению ее до вершин европейской цивилизации, овладения европейской культурой.</w:t>
      </w:r>
    </w:p>
    <w:p w:rsidR="00612F06" w:rsidRDefault="00612F06" w:rsidP="00612F06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4. Татарская литература начала XX века. Культурно-общественная и литературная ситуация в начале ХХ века. Трансформация эстетической, общественной мысли у татар. Синтез восточных и западных традиций в литературе. Плюрализм художественных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поисков,  литературных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направлений, течений, стилей, приемов и т.д.  Ведущие художественные методы – реализм и романтизм европейского типа, достигающие завершенности во всех жанрах литературы. </w:t>
      </w:r>
    </w:p>
    <w:p w:rsidR="00612F06" w:rsidRDefault="00612F06" w:rsidP="00612F06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критического реализма в творчестве 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Тукая,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Думави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2F06" w:rsidRDefault="00612F06" w:rsidP="00612F06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романтизма в творчестве С.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Рамеева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Дардменда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Сунчаляя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Ш. Бабича, Г. Ибрагимова, С.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Джаляля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Соотнесенность реализма и романтизма в татарской литературе начала XX века с различными модернистскими течениями, стилем, приемами – символизмом, импрессионизмом, экспрессионизмом, экзистенциализмом. Установка на психологизм.</w:t>
      </w:r>
    </w:p>
    <w:p w:rsidR="002A7B3F" w:rsidRDefault="00612F06" w:rsidP="00612F06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Татарская поэзия начала ХХ века.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Тукай (1886-1913) – выдающийся татарский поэт, лирик и сатирик, публицист и литературный критик. Традиции средневековой восточной литературы в поэзии и прозе Тукая. Переводы басен Крылова. Уральский и Казанский периоды творчества Г. Тукая. Утверждение идеалов национально-освободительного движения, призыв к борьбе против феодальных пережитков в произведениях: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Хҿррият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хакында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(«О свободе»),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Сҽрлҽүхҽсез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(«Без названия»),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Сорыкортларга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(«Паразитам»), «Государственная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Думага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(«Государственной думе»),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Миллҽтҽ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(«Националист»),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Кҿзге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җиллҽр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(«Осенние ветры»). Особенности отражения в них социальных мотивов. Тукай – сатирик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Мҿридлҽр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каберстаныннан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(«Голос с кладбища мюридов»), «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Ишан»(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«Ишан») и др.). Сатирическая поэма Тукая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базары,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яхуд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яңа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Кисекбаш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«Сенной базар, или Новый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Кисекбаш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и традиции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назира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Выражение утраченных надежд и веры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светлое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будущее татарского народа в стихотворениях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Китмибез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(«Не уйдем»),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Ҿзелгҽн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ҿмид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(«Разбитая надежда»),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Кыйтга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(«Отрывок»), «Татар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яшьлҽре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(«Татарская молодежь»). Идеализация образов ученого-просветителя, религиозного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реформатора 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Шигабутдина</w:t>
      </w:r>
      <w:proofErr w:type="spellEnd"/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Марджани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писателя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Гаяза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революционера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Хусаина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Ямашева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Шиһаб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хҽзрҽт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Шигаб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Улмы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–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(«Кто он?»),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Мҿхҽрриргҽ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(«Писателю»),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Даһигҽ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(«Гению»),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Хҿрмҽтле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Хҿсҽен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ядкяре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(«Светлой памяти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Хусаина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»)).  Коранические мотивы в творчестве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Габдуллы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Тукая. Молитвенная лирика поэта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(«Книга»),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догасы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(«Молитва матери»), «Кичке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(«Вечерняя мольба»)). 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Сагит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(1880-1926). Основные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гисьянистские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(бунтарские) мотивы в поэзии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Рамиева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Богоборческие настроения, утверждение идеалов свободной личности, воспевание красоты возлюбленной и сельской природы в стихотворениях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вакыты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(«На заре»), «Мин» («Я»),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(«Ты»),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(«Она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 и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Дэрдменд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1859-1921). Особенности философской лирики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Дэрдменда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тяготение поэта к историческим конфликтам, к национальной и общечеловеческой тематике, экзистенциальным мотивам в стихотворениях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(«Корабль»), «Без» («Мы»),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Бүзлҽрем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маналмадым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(«Не омочил я свой саван»),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Гҿрлҽгҽн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 («Бурлящие воды»),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Видагъ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(«Расставание»),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Хҽят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(«Жизнь»),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Куанды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ил» («Ликовала страна») и др. Утонченная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стиха, символическая и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импрессионистическая образность, психологизм и философичность лирики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Дэрдменда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Татарская проза начала ХХ века.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Фатих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(1886-1926). Критика феодальной косности, утверждение просветительских идеалов, утопических воззрений в сатирической повести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Фҽтхулла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хҽзрҽт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Фатхулла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Художественные эксперименты в творчестве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воплощения женской тематики в рассказе «Татар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(«Татарка») и повести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Хҽят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230D30" w:rsidRPr="00230D30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Гаяза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(1878–1954) в контексте истории татарской литературы. Просветительский период творчества писателя (1897-1904). Дидактический рассказ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Тҽгаллемдҽ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сҽгадҽт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(«Счастье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в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знании», 1897). Вершинное явление начального периода творчества – просветительская антиутопия «Ике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йҿз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инкыйраз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(«Исчезновение через двести лет», 1902-1904) о вырождении и уходе булгар (татар) с арены истории в результате феодальной косности, экономической отсталости, моральной распущенности. Творчество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десятые годы (1911-1918). Повесть «</w:t>
      </w:r>
      <w:proofErr w:type="spellStart"/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Остазбикҽ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Остазбикэ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1910,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1915). Высокая оценка автором традиций ислама,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имамства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семейного счастья и любви к детям. Разоблачение         политики         национально–колониального гнета, насильственной христианизации в романтической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трагедии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Зҿлҽйха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Зулейха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завершена в 1912 г.). Повесть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ҽле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ҿйлҽнмҽгҽн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(«Он еще не был женат» (1916), посвященные показу межнациональных отношений в любви, браке и воспитании детей. Шариф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(1884-1942) – углубление принципов критического реализма в повести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Акчарлаклар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(«Чайки»), импрессионистический   стиль   произведений   Шарифа  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Комедия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Хаҗи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ҽфҽнде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ҿйлҽ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«Господин Хаджи женится»).</w:t>
      </w:r>
    </w:p>
    <w:p w:rsidR="002A7B3F" w:rsidRDefault="00230D30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Галимджан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 (1887-1938) – выдающийся романтик в татарской литературе начала XX века. Исключительные характеры, необычные ситуации, проблема свободы личности в повести «Татар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хатыны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нилҽр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күрми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(«Судьба татарки»). Культ любви, природы и искусства в рассказах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сүнгҽн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җҽһҽннҽм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«Угасший ад»),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Сҿю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сҽгадҽт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(«Любовь – счастье»),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Диңгездҽ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(«В море»). Татарская драматургия начала ХХ века. Творчество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Галиасгара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(1879-1933): от просветительства – к реализму. Критика татарского общества через показ жизни татарских купцов и мелких торговцев. </w:t>
      </w:r>
      <w:r w:rsidR="002A7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Романтическая драматургия 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Мирхайдара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Файзи</w:t>
      </w:r>
      <w:proofErr w:type="spellEnd"/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(1891-1928). 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Татарская литература первой половины XX века (1917конец 1930-х гг.). Сложность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 развития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татарской литературы после 1917 года. Литературные традиции в новых условиях. Принципы периодизации истории татарской литературы ХХ века.  1.  Литература эпохи революций и гражданской войны. Революции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 года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судьба татарской литературы.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Идейноэстетическое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размежевание писателей.  </w:t>
      </w:r>
    </w:p>
    <w:p w:rsidR="00230D30" w:rsidRPr="00230D30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Литература 20-х годов (1921-1934). Творческие объединения 20-х годов («Октябрь»,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Образование РАПП и ТАПП.  Существование двух течений в литературе: 1) защита свободы творчества, его многообразия; 2) стремление к нормативной эстетике, попытки управления литературой, преобладание этой тенденции к концу 20-х годов. Противоречивое отношение к литературному наследию. Многообразие творческих методов и направлений в первой половине 20-х годов. Сосуществование реализма, романтизма, натурализма, а также модернистских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течений  в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имажинизма (К.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Наджми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Ҿермҽлҽр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(«Вихри», 1924) и футуризма (А.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Кҿннҽр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йҿгергҽндҽ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(«Когда бегут </w:t>
      </w:r>
    </w:p>
    <w:p w:rsidR="002A7B3F" w:rsidRDefault="00230D30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дни», 1925), символизма (Х.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Попытки художественного осмысления революции и Гражданской войны: возрождение героических повестей и рассказов, посвященных событиям революций, строительства новой жизни, коллективизации. Особенности развития поэзии в 20-е годы: сближение ее с действительностью; осуществление синтеза лирики и эпоса; поэтизация повседневности; творческие искания в области формы стиха, жанров и стилей (Х.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Наджми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  Основные этапы творчества Х.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1916-1923 («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уллары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трагедиясе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(«Трагедия сынов земли»)); 1924-1931 («Ак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чҽчҽклҽр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(«Белые цветы»),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(«Так… просто песня…»),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Югалган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матурлык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(«Утраченная красота»), «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Мокамай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Мукамай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»)).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Гисъянизм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своеобразное  модернистское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национальной поэзии (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Х.Такташ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Гыйсъян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Гисъян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1923);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үлде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умер», 1923)). Активизация романной жанровой традиции. Попытка эстетически соотносить судьбу личности с эпохальными событиями, зачастую рисуя дореволюционную жизнь в излишне темных тонах. Формирование эстетики социалистического реализма с его особыми требованиями (жизнеподобная поэтика; социально–политическая детерминация характера; четко определенные амплуа в системе персонажей, определенный круг тем, и т.д.). Стремление прозаиков старшего поколения к возрождению дореволюционных завоеваний символизма, авангардных поисков в области формы, обращение к языку символов, религиозному подтексту (Ф.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Файзи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Тинчурин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Борнаш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Гали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Сатирическая проза 1920-х годов. Попытка иронической трактовки социалистических преобразований (сатирический шарж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Шҽфигулла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Шафигулла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1924, Ф.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гротеск и авторская ирония.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Литература 30-х годов (1934-1941). Общественно-историческая и литерат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урная жизнь 30-х годов. Первый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советских писателей и образование Союза писателей Татарстана (1934). Культ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 и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волна репрессий. Формирование литературы социалистического реализма. 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поэтов к традициям устного народного творчества (Х.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(«Белая береза»), 1933;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Умырзая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(«Подснежник»), 1933; С.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Юксыну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(«Тоска»), 1938).  Активизация песенного жанра. Романтическое изображение нового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 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Тапшырылмаган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Неотосланные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письма»), 1935). Особенности творческой манеры прозаика, композиция повести. Татарская литература, созданная в эмиграции. </w:t>
      </w:r>
    </w:p>
    <w:p w:rsidR="00265D2A" w:rsidRDefault="00265D2A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2A" w:rsidRDefault="00265D2A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265D2A" w:rsidRPr="00265D2A" w:rsidRDefault="00265D2A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Татарская литература первой половины XX века (1941конец 1950-х гг.).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Литература периода Великой Отечественной войны (1941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1945). Великая Отечественная война и татарские писатели. Роль литературы в годы войны. Развитие поэзии, «малых» жанров прозы и драматургии. Патриотический пафос. Главная тема – защита родины от внешних врагов.  Основные образы, мотивы и поэтика поэзии военных лет, развитие поэтических жанров. Усиление публицистичности в поэзии. Возрастание интереса к жанру баллады с его возможностями обращения к сказочно– мифологическим сюжетам, структурам, образам с целью углубления конфликта защитника родины и врага в параллели с традиционным конфликтом добра и зла. 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Джалиля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Эволюция идейно-эстетических взглядов поэта. Особенности фронтовой лирики (Сборник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Тупчы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анты» («Клятва артиллериста»)). История создания и возвращения на Родину цикла стихов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Моабитские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тетради».  Роль и значение творчества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Джалиля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развития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татарской поэзии.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Фронтовая поэзия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нности воссоздания лирического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героя-солдата, защитника. Развитие жанра поэмы и усиление романтических тенденций в творчестве поэта.  Активизация малых жанров прозы, прежде всего,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нэсер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Сближение рассказа с очерком. Противоположный процесс – раздвижение эстетических рамок жанра рассказа.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Преобладание философско-психологической установки,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 взглянуть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войну с точки зрения душевных переживаний, с высоты общечеловеческих ценностей в раннем творчестве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Гази («Бала» («Дитя», 1941),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сҽгатькҽ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(«Только на час», 1944),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Ялгыз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(«Одинокий гусь», 1943)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(«Мать», 1942),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һҽм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(«Мальчик и собака», 1943) И. Гази). Повесть военных лет: количественный спад, усиление публицистического пафоса.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традиций лирической исповеди. Повесть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Йҿзек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(«Перстень», 1942)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рассказывающая о любви и верности, дружбе и предательстве, в которой сильны лирическое и психологическое начала, рассматривающая войну как момент испытания, подвергающий проверке нравственную чистоту и порядочность человека.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повести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Рҿстҽм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маҗаралары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(«Приключения Рустама», 1944)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захватывающая приключенческая форма о реализации гипотезы обретения невидимости, сочетающаяся с непоколебимой верой в победу. 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Литература послевоенных лет (1945-кон.50-х гг.). Политическая и литературно-общественная ситуация: радость победы, надежда на улучшение жизни. Споры о положительном герое в татарской литературе.  Тема Великой Отечественной войны остается главной: чувствуется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очерковость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продолжается рост приключенческого начала, психологизма, героико-романтической линии. В татарскую прозу возвращаются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рассказы, посвященные производственным, этическим проблемам жизни. Особую популярность завоевывают произведения, изображающие жизнь тыла в единой связке с фронтом, раскрывающие восприя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людьми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трагедии,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величие духа человеческого, твердость характера и глубина чувств испытываются войной. Такая установка преобладает и в драматургии.  После длительного перерыва, в 1950-е гг. жанр романа переживает период возрождения, обогащается героико-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романтическими,  биографическими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автобиографическими, социально-психологическими, героико-революционными разновидностями. В эти годы преобладающими в литературе остаются проблемы строительства новой жизни, коллективизации, воспитания советского человека, героической борьбы против немецких захватчиков. Объединяющим романы 1950-х гг. стержнем является мотив пути, движения (перемещения героя, внутренняя трансформация героя, путь к победе, символ перехода от старой жизни – к новой), который лежит в основе сюжета. Жанр романа позволяет татарской литературе, не нарушая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жизнеподобия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заново осмыслить панораму событий переломных эпох во всех деталях и проследить изменения во внутреннем мире, психике человека.  Повести 1950–х гг. открыли татарскую деревню с совершенно иной стороны, где конфликт между устаревшим и новым взглядами на жизнь обнажил многие проблемы советской действительности.  С одной стороны, авторы верили в способность человека перестроить мир, и поэтому в центре внимания были самоотверженные герои–активисты.  С другой, в повестях раскрывалась вся острота, напряжение колхозного строительства, узость мышления сидящих на высоких постах, их нравственное очерствение и стремление к личному материальному обогащению («Саз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чҽчҽге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(«Болотный цветок», 1955),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Рҽшҽ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(«Марево», 1962)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ҿстендҽ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йолдызлар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«Любовь под звездами», 1955)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Тенденция к сближению определенных признаков эпики и лирики,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субъективизация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повествования стали одним из ведущих в прозе второй половины ХХ века. Послевоенная татарская литература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теряет романтику строительства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советской жизни – ей на смену пришел жестокий стандарт, но находит ее 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социалистическом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обновлении города. В производственные романы «</w:t>
      </w:r>
      <w:proofErr w:type="spellStart"/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Хҽзинҽ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«Клад», 1963) Г. Ахунова,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Сүнмҽс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(«Огонь неугасимый», 1958)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Абсалямова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кешелҽр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(«Обыкновенные люди», 1955) И. Гази и др. переносится вера писателей в способность человека перестроить мир так, чтобы каждый нашел в нем счастье при помощи труда – облагораживающего и перестраивающего сознания людей. 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Лиризация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прозы, преломление мира в индивидуальном сознании,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моноцентричность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повествования 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монологизация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смысловая и образная насыщенность, усложненность тропов 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суггестивность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стали отличительной чертой творчества ведущих прозаиков (А.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Магдеев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Сабитов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Баянов,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 В поэзии объединяющим началом стало стремление оценить трагедию военного лихолетья, трагедию потерь, которая отражалась страдательной стороной, и воспеть гордость за солдата–победителя, наблюдается дальнейшее развитие темы труда. В то же время усиливаются философское и социально-политическое начала. </w:t>
      </w:r>
    </w:p>
    <w:p w:rsidR="002A7B3F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творчества Х.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Туфана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поэтики и стиля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Агыла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агыла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(«Летят облака»),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Кайсыгызның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җылы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(«Чьи руки теплее»),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Чҽчҽклҽр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китерегез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Тукайга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(«Принесите цветы Тукаю»), «Киек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(«Дикие гуси»),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Сиңа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(«Тебе»),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Ҽйткҽн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идең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сказанном тобой») и др.). </w:t>
      </w:r>
    </w:p>
    <w:p w:rsidR="00265D2A" w:rsidRDefault="002A7B3F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Татарская литература второй половины XX века (1956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 гг.). Политическая и литературно-общественная ситуация конца 50-х – 80-е годы. «Оттепель» (февраль 1956-август 1968), период застоя (семидесятые годы). Возвращение в литературу реабилитированных писателей. Две тенденции в литературном процессе этих лет: 1) официальная, опирающаяся на идеологические ценности марк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сизма-ленинизма; 2) традиционно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гуманистическая, основанная на нравственно-эстетических ценностях многовековой татарской литературы. Формирование «критического направления» в прозе и драматургии тех лет. «Оттепель» в общественно-культурной жизни страны ввела в литературный оборот прежде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табуизированные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и мотивы. В жанре рассказа это, прежде всего, тема культа личности. Так же впервые была затронута проблема вынужденной жизни в эмиграции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Безнең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ҿй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ҿянкелҽр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(«Наш дом находился под ивой», 1967)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Юныс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Кроме того, жанр позволил писателям обратить внимание читателей на те негативные явления, которые по сути являлись результатом идеологии тоталитаризма: потеря родного языка, межнациональные браки, потеря духовных ценностей и национальных традиций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Ҽйтелмҽгҽн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васыять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(«Невысказанное завещание», 1955),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туфрак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(«Родная земля», 1959)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Кояш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баеганда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(«Луч заката», 1978)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«Рустик» (1988)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Латыйфи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Поиск духовных основ бытия «возвращала» авторов в татарскую деревню, которая интерпретировалась как источник сохранения национального духа.  Возвращение литературы к национальным основам: к гуманизму, к общечеловеческим ценностям, к экспериментам в области формы. Диалог с предшествующими художественными исканиями. Стремление литературы к новизне: обращение к новым жанровым формам, темам, поиски в области литературного героя. Эпическое воплощение образов Родины, страны, народа; размышления о взаимоотношениях личности и общества, о чувстве гражданственности, о судьбах народов, о духовном мире человека, о ценностях эпохи. Постановка проблем о независимости, о свободе личности и свободе мысли. Появление другой оценки революции 1917 года и новой жизни после нее, трагических последствий коллективизации и культа личности, деградации сильной личности, тех испытаний, которые выпали на долю татарского народа (Н.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Фаттах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произведениях о «малой родине» ностальгия по прошлому, увеличение субъективности, использование конструкции ящичной композиции (М.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Магдиев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Бҽхиллҽшү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(«Прощание», 1989),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Торналар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тҿшкҽн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җирдҽ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(«Там, где садятся журавли»), «Кеше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кала» («Человек уходит, песня остается», 1978) приводит к выстраиванию образа исторического прошлого по воле прихотливо текущих ассоциаций рассказчика. Усиливается внимание к национальному складу мышления, к художественному осмыслению национальных черт характера, традиций, в том числе религиозных, татарского народа и происходит отказ от идеализации советского строя. Усиливаются критические тенденции, главной причиной нравственного упадка называется утрата душевной связи человека со своими корнями. Герои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Магдиева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черпают в прошлом опору для жизнеспособности не только для человека, но и народа. Мотив прошлого выступает инвариантом по отношению к непреходящим ценностям, ему сопутствует мотив ухода людей, традиций, праздников, бытовых деталей 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развития поэзии второй половины 60-80-х гг. Изменение стилевых доминант (дискуссии о «эстрадной» поэзии и «тихой» лирике). Уход от «громкой» поэзии, публицистичности. </w:t>
      </w:r>
    </w:p>
    <w:p w:rsidR="00230D30" w:rsidRPr="00230D30" w:rsidRDefault="00265D2A" w:rsidP="002A7B3F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Лиро-эпический жанр в творчестве И.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Юзеева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своеобразие лирико-романтического стиля; философичность; фольклорно-мифологические включения; гармония чувств и мысли, поэтическое осмысление «вечных» тем и т.д. Начиная со второй половины ХХ века татарская поэзия постепенно превращается в выразителя гражданской позиции,  зачастую критического отношения к действительности, но не в открытой форме, а через двойственность содержания, применения приемов «эзопова языка», условных образов и символов, ассоциаций, что потребовало от авторов особого мастерства (творчество 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Афзала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Анака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Юзеева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Ахметзянова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265D2A" w:rsidRDefault="00265D2A" w:rsidP="00265D2A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Поэтический авангард. Приход молодых поэтов, художественные искания в области форм и стилей.   Возрождение романтических, модернистских (Р.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Файзуллин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Гаташ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Харис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тенденций в татарской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поэзии.Интеллектуальное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в поэзии стало играть главенствующую роль, но выражалась необычно, чаще – в метафорах, ассоциациях, при помощи символов, что всегда рождала сильные эмоции у читателя (М.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Аглямов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Зульфат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 Мансуров</w:t>
      </w:r>
      <w:proofErr w:type="gram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).В</w:t>
      </w:r>
      <w:proofErr w:type="gram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 происходит уход от «громкой» поэзии, публицистичности. Художественные искания в области форм и стилей отражаются в тяге к философичности, обращении фольклорно-мифологическим началам (И.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Юзеев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Аглямов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Зульфат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Р.Файзуллин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  Драматургия этих лет сильна обращением к народной жизни и народному характеру (Х.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Вахит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Гилязов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Ш. Хусаинов, И.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Юзеев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Миннуллин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 </w:t>
      </w:r>
    </w:p>
    <w:p w:rsidR="00265D2A" w:rsidRDefault="00265D2A" w:rsidP="00265D2A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Т.Миннуллина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основные черты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Нигез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ташлары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(«Камни фундамента»),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җыелган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җирдҽ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(«Место, где собираются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друзя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Үзебез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сайлаган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язмыш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(«Судьбы, которые мы выбираем»), «Ай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булмаса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йолдыз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бар» («Нет луны – нам светят звезды!»),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Ҽлдермештҽн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Ҽлмҽндҽр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Альмандар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Альдермыша»),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Моңлы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(«Грустная песня») и другие). Проблемы возрождения и сохранения нации в драматургии Т.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Миннуллина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Илгизҽр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Вера»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Ильгизар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Вера»),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Тҿш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(«Сон»)). Своеобразие национального эстетического идеала.  В 1980–1990 гг. возникает тема ответственности общества за судьбу и счастье человека. Она приводит к самоотрицанию социалистического реализма. В творчестве некоторых писателей приемы, присущие социалистическому реализму, приобретают публицистическую направленность (Г. Баширов, Г.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0D30" w:rsidRPr="00230D30" w:rsidRDefault="00265D2A" w:rsidP="00265D2A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8. Татарская литература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ежа ХХ-ХХI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(1990-2016 гг.)</w:t>
      </w:r>
    </w:p>
    <w:p w:rsidR="00265D2A" w:rsidRDefault="00230D30" w:rsidP="00265D2A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ознаменовался сменой художественных парадигм, что проявляется в ряде тенденций, обнаруживаемых на разных уровнях литературного процесса. Качественно изменяется психологизм: психология персонажей раскрывается не столько как отражение внешних социальных процессов, сколько как выражение духовной жизни человека в широком философском значении. Трансформируется критическое начало в литературе: предметом критического отношения становится тоталитарное прошлое (писатели обращаются к проблеме человека в тоталитарной системе), постсоветская действительность. Отсюда - публицистическая направленность многих произведений. Вместе с тем, наблюдается повышенный интерес к национальной тематике (истории, мифологии, религии), стремление авторов выявить константы национальной культуры, найти основы национальной идентичности. Художественные поиски в этом направлении различны. Новые тенденции в прозе проявляются в воссоздании чудовищных знаков распада и деградации человека и общества (роман «Балта кем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кулында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(«В чьих руках топор?», 1989) А.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Гилязова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слияние социального и экзистенциального начал при оценке опыта тоталитарного прошлого (роман–трилогия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Саташып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аткан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(«Заблудившийся рассвет», 2003) Ф. Сафина, и др.), в осуждении культа личности (повесть «Колыма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хикҽялҽре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(«Колымские рассказы», 1989) И. Салахова; роман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Ягез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дога» («Давайте, помолимся!», 1991–93) А.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Гилязова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татарской прозе рубежа веков резко усилилось ощущение неслаженности в обществе, в душе современника, которое интерпретируется на фоне идеологических перекосов. Исторические романы, наряду с переосмыслением далекой и близкой истории народа, отличаются стремлением освободить человека от догматов, иллюзий, касающихся прошлого татарского народа.  Появление произведений, не вписывающихся в рамки реалистической или романтической парадигмы. 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 Ф. Байрамовой экзистенциально– психологического плана («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(«Луг</w:t>
      </w:r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83), «</w:t>
      </w:r>
      <w:proofErr w:type="spellStart"/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Битлек</w:t>
      </w:r>
      <w:proofErr w:type="spellEnd"/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(«Маска», 1983),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Күл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балыгы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(«Водяная», 1984) и др.) расширили жанровую парадигму татарской прозы, открыли новые возможности использования приемов психологизма, символов и метафорических образов.  Религиозная и мифологическая символика, соединяясь с социальной конкретикой, образовали философское поле повестей, в которых Байрамова с помощью различных художественных приемов (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субъективизация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повествования, «поток сознания», пограничные состояния героев – сны, галлюцинации, бред) раскрывает перед читателем имманентную, не детерминированную внешними обстоятельствами психологию человека, что на фоне сложившейся в советской литературе традиции детерминизма представляется как художественное новаторство.  Ряд авторов обращается к национальным мифам и архетипам (Н.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Гыйматдинова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Байрамова). В прозе этих писателей изображение картин реальной жизни сопрягается с мифологической фантастикой: мифологический код позволяет авторам выйти за пределы современности к внеисторическим универсалиям. Этот инвариантный прием по-разному репрезентируется в произведениях названных писателей, которые могут быть отнесены к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неомифологическому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направлению.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произведениях Н.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Гыйматдиновой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оказываются на границе двух миров – реального и фантастического. Первый становится объектом критического изображения, зачастую нарочито утрированного (пьянство, утрата нравственного чувства и др.); второй – предметом идеализации: мир любви, доброты, святости. Прием контраста становится основным структурообразующим приемом, выводя читателя, в конечном итоге, к этическим и эстетическим антиномиям: Добро и Зло, Красота и Безобразие, Белое и Черное (как символы Добра и Зла соответственно). Другой вариант использования мифологического кода представляет роман Г.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Албастылар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«Лесные демоны», 2001). Ирреальный, фантастический мир, в котором живут мифологические существа –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албастылар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приобретает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пи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сателя символическое значение: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темная сторона человеческой души, которая есть в каждом человеке. Противостояние героя повести темным силам </w:t>
      </w:r>
      <w:proofErr w:type="gram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своего</w:t>
      </w:r>
      <w:proofErr w:type="gram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поединок со своей «тенью» (в архетипическом значении), что позволяет говорить о притчевости романа Г.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Актуализация мифа и архетипа в современной татарской прозе в ряде случаев выражается в попытке авторов соединить мифологический и религиозный коды, как, например, в повести Ф. Байрамовой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Алыплар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илендҽ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(«В стране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Алыпов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2002), в которой мифологические персонажи –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исповедают ценности ислама и прививают их главному герою –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Камилю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же роман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Соңгы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намаз» («Последний намаз») является образцом религиозной литературы. Многообразие жанров и жанровых форм в поэзии этих лет. Попытки возрождения традиций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суфийской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поэзии, средневековых восточных жанров и жанровых форм, модернистских экспериментов первой трети ХХ века. Постмодернистские элементы в стихах, пристальный интерес к «вечным» темам, стремление синтезировать традиций и 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поэтических новаций (Р.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Зайдулла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Р.Аймат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Гибадуллина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Йолдыз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др.) Тяготение к философской и психологической глубине являются отличительной чертой современной татарской литературы. Стремление к изображению национальной картины мира, воссозданию национального характера и даже образа нации стало знаковым явлением. Осуществляется диалог разных жанровых парадигм. Так, в творчестве З.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отчетливо проявляются две линии: социально-философская и сатирическая. Повесть «Курку» («Страх») и роман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Гҿнаһ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(«Грех») – яркие примеры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социальнофилософской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прозы. Сатирическая линия в прозе З.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романом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Агымсуда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булмас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(«Что не встретишь в текучей воде», 1995) и повестью «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Кишер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басуы</w:t>
      </w:r>
      <w:proofErr w:type="spellEnd"/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(«Морковное поле», 1995). Прием игры во многом определяет поэтику этих произведений. Мир людей изображается как своего рода «антимир», в котором нет места традиционным для татарской деревни ценностям. Разрушение этих ценностей осмысливается в социально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историческом контексте, детерминируется периодом социально</w:t>
      </w:r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смуты рубежа 1980 - 1990-х </w:t>
      </w:r>
      <w:proofErr w:type="spellStart"/>
      <w:r w:rsidR="0026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</w:p>
    <w:p w:rsidR="00265D2A" w:rsidRDefault="00265D2A" w:rsidP="00265D2A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Условно-метафорическая и ассоциативная проза в татарской литературе. Социальная антиутопия (З.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басуы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(«Морковное поле»)), социально-психологическая антиутопия Ф.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Латифи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Бҽйсез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этлҽрне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атарга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(«Непривязанных собак отстрелять»)), социально-философская антиутопия (М.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Кабиров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«Сары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йортлар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сере» («Тайна желтых домов»)). Трансформация классических парадигм художественности. Например, в повести М.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Кабирова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Мҽхҽббҽттҽн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җырлар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кала» («Песни остаются от любви», 2004) сюжетообразующая история любви героев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Тагира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Гульзили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своего рода аллюзией, отсылающей читателя к традиционному мотиву любви в средневековой восточной литературе. Вместе с тем, история необыкновенной любви переплетается с трагической историей межнациональных конфликтов, Чернобыльской аварии, чеченской войны. В парадигму романтических повестей (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А.Салах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Р.Башар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вписываются экзистенциальные принципы восприятия окружающего мира, изменяя ценностные ориентации произведений.  Основным лейтмотивом татарской литературы данного периода выступает судьба нации, который обеспечивает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интертекстуальную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 литературой начала ХХ века. Поэты и писатели, драматурги различными способами стремятся выразить свое мнение и мнение определенной части общества относительно данной проблематики.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9. Теория литературы Род и жанр литературы. Литературные роды: эпос, лирика и драма. Жанр. «Память жанра». Эпические жанры: роман, повесть, рассказ. Лирические жанры: пейзажная лирика, гражданская лирика, интимная лирика, философская лирика. Драматические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анры: комедия, трагедия, драма.</w:t>
      </w:r>
    </w:p>
    <w:p w:rsidR="00230D30" w:rsidRPr="00230D30" w:rsidRDefault="00265D2A" w:rsidP="00B16A54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Лиро-эпические жанры: сюжетное стихотворение, басня, баллада,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(проза в стихах), поэма.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Образность в литературном произведении. Образ, символ, деталь, аллегория. Образы людей: главный герой, второстепенный герой, персонажи, участвующие в действии, собирательные образы. Персонаж, характер, тип. Лирический герой, повествователь, лирическое “я”, образ автора, авторская позиция. Образы природы, образы-вещи, мифологические образы, фантастические образы, архетип.  Литературное произведение. Форма и содержание. Содержание: событие, подтекст, контекст. Конфликт, сюжет, элементы сюжета. Композиция. Тема, проблема, идея, пафос. Идеал. Изображенный мир. Пейзаж, портрет. Психологизм. Место и время в художественном произведении, </w:t>
      </w:r>
      <w:proofErr w:type="spellStart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</w:t>
      </w:r>
      <w:proofErr w:type="spellEnd"/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Текст: эпиграф, посвящение, сильная позиция. Литературное творчество. Художественные средства и стиль. Художественные приемы: повтор, параллелизм, противопоставление, ретроспекция. Языковые и стилистические средства (тропы, лексические, стилистические, фонетические средства). Художественная речь: </w:t>
      </w:r>
      <w:r w:rsidR="00230D30"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повествование, диалог, монолог. Лирические отступления. Особенности стихотворной и прозаической форм словесного выражения. Ритм, рифма, стих, строфа. Стихосложение. Формы смеха: юмор, сатира, сарказм. Авторский стиль: юмористический, трагический, экзистенциальный, публицистический и др. начала.  История литературы. Традиции и новаторство. Религиозная литература, светская литература.  Литературный процесс. Понятие о литературном процессе и периодах в развитии литературы.  Литературное направление и течение. Реализм. Романтизм. Модернизм. Просветительский реализм, критический реализм, социалистический реализм. Крестьянский реализм, сентиментальный реализм, интеллектуальный реализм как течения неореализма. Импрессионизм. Экспресс</w:t>
      </w:r>
      <w:r w:rsidR="00B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ионизм. </w:t>
      </w:r>
      <w:proofErr w:type="spellStart"/>
      <w:r w:rsidR="00B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Гисъянизм</w:t>
      </w:r>
      <w:proofErr w:type="spellEnd"/>
      <w:r w:rsidR="00B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Символизм.</w:t>
      </w:r>
    </w:p>
    <w:p w:rsidR="00230D30" w:rsidRDefault="00230D30" w:rsidP="00230D3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6F8F" w:rsidRDefault="00706F8F" w:rsidP="00706F8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әдәбияты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дәресләрен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тематик планлаштыру</w:t>
      </w:r>
    </w:p>
    <w:p w:rsidR="00706F8F" w:rsidRDefault="00706F8F" w:rsidP="00706F8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10нчы сыйныф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Сәгать саны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Борынгы әдәбият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гасырлар төрки-татар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Болгар чоры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706F8F" w:rsidRPr="00437CF1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Алтын Урда чоры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6521" w:type="dxa"/>
          </w:tcPr>
          <w:p w:rsidR="00706F8F" w:rsidRPr="00437CF1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ханлыгы чоры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Торгынлык чоры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6521" w:type="dxa"/>
          </w:tcPr>
          <w:p w:rsidR="00706F8F" w:rsidRPr="00437CF1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XIX гасыр татар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8. </w:t>
            </w:r>
          </w:p>
        </w:tc>
        <w:tc>
          <w:tcPr>
            <w:tcW w:w="6521" w:type="dxa"/>
          </w:tcPr>
          <w:p w:rsidR="00706F8F" w:rsidRPr="006B2AB2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ХХ гасыр башында татар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6521" w:type="dxa"/>
          </w:tcPr>
          <w:p w:rsidR="00706F8F" w:rsidRPr="006B2AB2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1920-1930 еллар татар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706F8F" w:rsidRPr="006B2AB2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</w:tr>
    </w:tbl>
    <w:p w:rsidR="00706F8F" w:rsidRDefault="00706F8F" w:rsidP="00706F8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06F8F" w:rsidRDefault="00706F8F" w:rsidP="00706F8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11нче сыйныф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Сәгать саны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Чит илләрдә татар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нчы еллар совет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 – 50 нче еллар әдәбиятында Бөек Ватан сугышы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706F8F" w:rsidRPr="00437CF1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 – 60 нчы еллар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6521" w:type="dxa"/>
          </w:tcPr>
          <w:p w:rsidR="00706F8F" w:rsidRPr="00437CF1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Хәзерге татар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6521" w:type="dxa"/>
          </w:tcPr>
          <w:p w:rsidR="00706F8F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2A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Бүгенге татар балалар әдәбияты</w:t>
            </w: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706F8F" w:rsidTr="00795B9B">
        <w:tc>
          <w:tcPr>
            <w:tcW w:w="704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706F8F" w:rsidRPr="00437CF1" w:rsidRDefault="00706F8F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706F8F" w:rsidRDefault="00706F8F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</w:tr>
    </w:tbl>
    <w:p w:rsidR="00706F8F" w:rsidRPr="00E64929" w:rsidRDefault="00706F8F" w:rsidP="00706F8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06F8F" w:rsidRPr="00706F8F" w:rsidRDefault="00706F8F" w:rsidP="00230D3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sectPr w:rsidR="00706F8F" w:rsidRPr="0070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31DF"/>
    <w:multiLevelType w:val="hybridMultilevel"/>
    <w:tmpl w:val="C660E3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362947"/>
    <w:multiLevelType w:val="multilevel"/>
    <w:tmpl w:val="A3C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50"/>
    <w:rsid w:val="00032257"/>
    <w:rsid w:val="00105950"/>
    <w:rsid w:val="00125414"/>
    <w:rsid w:val="00174B5C"/>
    <w:rsid w:val="001E7EAC"/>
    <w:rsid w:val="00230D30"/>
    <w:rsid w:val="00265D2A"/>
    <w:rsid w:val="002A7B3F"/>
    <w:rsid w:val="002B0D20"/>
    <w:rsid w:val="004E3AD2"/>
    <w:rsid w:val="00534572"/>
    <w:rsid w:val="005E07AF"/>
    <w:rsid w:val="00612BD5"/>
    <w:rsid w:val="00612F06"/>
    <w:rsid w:val="0067608F"/>
    <w:rsid w:val="006F66EC"/>
    <w:rsid w:val="00706F8F"/>
    <w:rsid w:val="00757764"/>
    <w:rsid w:val="00845282"/>
    <w:rsid w:val="008C1E01"/>
    <w:rsid w:val="008F1B2A"/>
    <w:rsid w:val="009723B6"/>
    <w:rsid w:val="00A437B8"/>
    <w:rsid w:val="00A601F7"/>
    <w:rsid w:val="00AD7E38"/>
    <w:rsid w:val="00B16A54"/>
    <w:rsid w:val="00C35AF0"/>
    <w:rsid w:val="00C87776"/>
    <w:rsid w:val="00CC2BC6"/>
    <w:rsid w:val="00EC5D02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F7E4-4E3E-4410-9882-BDC49D1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D02"/>
  </w:style>
  <w:style w:type="paragraph" w:styleId="a3">
    <w:name w:val="Normal (Web)"/>
    <w:basedOn w:val="a"/>
    <w:uiPriority w:val="99"/>
    <w:semiHidden/>
    <w:unhideWhenUsed/>
    <w:rsid w:val="00EC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D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5D02"/>
    <w:rPr>
      <w:color w:val="800080"/>
      <w:u w:val="single"/>
    </w:rPr>
  </w:style>
  <w:style w:type="character" w:styleId="a6">
    <w:name w:val="Strong"/>
    <w:basedOn w:val="a0"/>
    <w:uiPriority w:val="22"/>
    <w:qFormat/>
    <w:rsid w:val="00EC5D02"/>
    <w:rPr>
      <w:b/>
      <w:bCs/>
    </w:rPr>
  </w:style>
  <w:style w:type="paragraph" w:styleId="a7">
    <w:name w:val="List Paragraph"/>
    <w:basedOn w:val="a"/>
    <w:uiPriority w:val="34"/>
    <w:qFormat/>
    <w:rsid w:val="00A437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A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0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1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09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3734347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7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2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7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3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0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23371">
          <w:marLeft w:val="-300"/>
          <w:marRight w:val="-30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49">
          <w:marLeft w:val="-300"/>
          <w:marRight w:val="-30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94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8253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21</cp:revision>
  <cp:lastPrinted>2023-10-01T18:48:00Z</cp:lastPrinted>
  <dcterms:created xsi:type="dcterms:W3CDTF">2021-09-15T17:02:00Z</dcterms:created>
  <dcterms:modified xsi:type="dcterms:W3CDTF">2023-10-08T12:17:00Z</dcterms:modified>
</cp:coreProperties>
</file>