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25" w:rsidRPr="00667425" w:rsidRDefault="00667425" w:rsidP="00667425">
      <w:pPr>
        <w:shd w:val="clear" w:color="auto" w:fill="FFFFFF"/>
        <w:spacing w:after="0" w:line="240" w:lineRule="auto"/>
        <w:jc w:val="center"/>
        <w:outlineLvl w:val="0"/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  <w:t>Рекомендации для родителей по профилактике экстремизма и терроризма</w:t>
      </w:r>
    </w:p>
    <w:p w:rsidR="00667425" w:rsidRPr="00667425" w:rsidRDefault="00667425" w:rsidP="00667425">
      <w:pPr>
        <w:shd w:val="clear" w:color="auto" w:fill="FFFFFF"/>
        <w:spacing w:after="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D855B4" wp14:editId="4F5CC935">
            <wp:extent cx="3806190" cy="2137410"/>
            <wp:effectExtent l="0" t="0" r="3810" b="0"/>
            <wp:docPr id="1" name="Рисунок 1" descr="https://static.mvd.ru/upload/site58/document_news/flag(3)-400x270(5)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58/document_news/flag(3)-400x270(5)-400x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Учитывая рост влияния сети Интернет на все сферы общественной жизни, можно отметить, что данная площадка масштабно используется сторонниками экстремистских и террористических организаций для распространения своей деструктивной и экстремисткой идеологии и осуществления вербовки в свои ряды новых участников. В современном обществе происходит активное проникновение данных технологий во все сферы общественной жизни.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Молодежь, как наиболее мобильная и активная часть населения, широко использует социальные сети.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Первостепенная роль в ограждении несовершеннолетних и молодежи от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целях реализации названных конституционных запретов и выполнения международных обязательств.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организацию экстремистского сообщества (ст. 282,1), организацию деятельности экстремистской организации (ст. 282.2), финансирование экстремистской деятельности (ст. 282.3).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Кроме того, Кодексом об административных правонарушениях РФ установлена административная ответственность по ст. 20.3 КоАП РФ «Пропаганда либо публичное демонстрирование нацистской атрибутики или символики, либо символики и атрибутики </w:t>
      </w: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экстремистских организаций, пропаганда либо публичное демонстрирование которых запрещены федеральными законами», 20.29 КоАП РФ «Производство и распространение экстремистских материалов, возбуждение ненависти либо вражды, а равно унижение человеческого </w:t>
      </w:r>
      <w:proofErr w:type="spellStart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достоинств</w:t>
      </w:r>
      <w:proofErr w:type="gramStart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», ст. 20.3.1 КоАП РФ «Возбуждение ненависти либо вражды, а равно унижение человеческого достоинства».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того, лицу, участвовавшему в осуществлении экстремистской и террористической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самостоятельной личности.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Как понять, что подросток подвергся вербовке? Признаками участия в деструктивных группах являются следующие факты: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Стал более агрессивным, жестко делит мир на </w:t>
      </w:r>
      <w:proofErr w:type="gramStart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хороших</w:t>
      </w:r>
      <w:proofErr w:type="gramEnd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плохих, апеллируя расовой нетерпимостью;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Присутствует низкая самооценка и обостренная потребность в принадлежности к группе;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Часто затрагивает социально-политические и религиозные темы, в </w:t>
      </w:r>
      <w:proofErr w:type="spellStart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</w:t>
      </w:r>
      <w:proofErr w:type="gramStart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a</w:t>
      </w:r>
      <w:proofErr w:type="gramEnd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зговоре</w:t>
      </w:r>
      <w:proofErr w:type="spellEnd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высказывает крайние суждения с признаками нетерпимости;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Изменил поведение во время спорных дискуссий, стал резко категоричным в спорах;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Имеется социальная отчужденность, ощущение потери жизненной перспективы и склонность проецировать причины своих неудач на общество;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В лексиконе появляется специфическая, ненормативная либо жаргонная лексика;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Обнаруживается резкая смена стиля одежды (предпочтение отдельным брендам, популярным в радикальной среде, нашивки с символикой, характерной для субкультур с экстремисткой идеологией;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Появляется повышенное увлечение вредными привычками или же яркое их осуждение и </w:t>
      </w:r>
      <w:proofErr w:type="spellStart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резк</w:t>
      </w:r>
      <w:proofErr w:type="gramStart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a</w:t>
      </w:r>
      <w:proofErr w:type="gramEnd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я</w:t>
      </w:r>
      <w:proofErr w:type="spellEnd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увлеченность спортом (преимущественно силовыми бойцовскими направлениями, аргументируется необходимостью быть «в форме», чтобы осуществлять насилие против представителей других национальностей;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На компьютере оказывается много разных сохраненных ссылок или файлов с текстами, роликами или изображениями экстремистского содержания (символика запрещенных организаций и т.д.);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Интернет-псевдонимы</w:t>
      </w:r>
      <w:proofErr w:type="gramEnd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подписки в </w:t>
      </w:r>
      <w:proofErr w:type="spellStart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пароли и т.п. носят националистический характер;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Подросток стремится к уединению, внезапно ограничивает паролем компьютер, проводит за ним много времени по вопросам, не относящимся к школьному обучению;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терроризма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Ограничьте общение подростка со знакомыми, оказывающими на него негативное влияние, попытайтесь изолировать от лидера группы,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667425" w:rsidRPr="00667425" w:rsidRDefault="00667425" w:rsidP="00667425">
      <w:pPr>
        <w:shd w:val="clear" w:color="auto" w:fill="FFFFFF"/>
        <w:spacing w:before="150" w:after="150" w:line="408" w:lineRule="atLeast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667425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Защитите своих детей, не дайте им совершить непоправимые поступки!</w:t>
      </w:r>
    </w:p>
    <w:p w:rsidR="00495BDB" w:rsidRDefault="00495BDB"/>
    <w:sectPr w:rsidR="0049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25"/>
    <w:rsid w:val="00495BDB"/>
    <w:rsid w:val="006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Рекомендации для родителей по профилактике экстремизма и терроризма</vt:lpstr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2023-04-26T13:44:00Z</dcterms:created>
  <dcterms:modified xsi:type="dcterms:W3CDTF">2023-04-26T13:45:00Z</dcterms:modified>
</cp:coreProperties>
</file>