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21" w:rsidRDefault="00FA3821" w:rsidP="00FA3821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  <w:r w:rsidRPr="006A5618">
        <w:rPr>
          <w:b/>
        </w:rPr>
        <w:t>Европейская неделя иммунизации</w:t>
      </w:r>
    </w:p>
    <w:p w:rsidR="006A5618" w:rsidRPr="006A5618" w:rsidRDefault="006A5618" w:rsidP="00FA3821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</w:rPr>
      </w:pPr>
    </w:p>
    <w:p w:rsidR="00A06A3B" w:rsidRPr="006A5618" w:rsidRDefault="00A06A3B" w:rsidP="00A767EB">
      <w:pPr>
        <w:pStyle w:val="a3"/>
        <w:shd w:val="clear" w:color="auto" w:fill="FFFFFF"/>
        <w:spacing w:before="0" w:beforeAutospacing="0" w:after="0" w:afterAutospacing="0"/>
        <w:ind w:firstLine="851"/>
      </w:pPr>
      <w:r w:rsidRPr="006A5618">
        <w:t>Европейская неделя иммунизации ежегодно проводится во второй половине апреля.</w:t>
      </w:r>
    </w:p>
    <w:p w:rsidR="00A767EB" w:rsidRPr="006A5618" w:rsidRDefault="00A767E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ЕНИ является повышение уровня информированности населения о вакцинации, как наибол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эффективном способе борьбы с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инфекционными болезнями.</w:t>
      </w:r>
      <w:r w:rsidR="00A06A3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A3B"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Иммунизация, регламентированная Календарем профилактических прививок, проводится в прививочных 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 городских (районных)</w:t>
      </w:r>
      <w:r w:rsidR="00A06A3B"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поликлиниках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A3B" w:rsidRPr="00A06A3B" w:rsidRDefault="00A06A3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ИММУНИЗАЦИЯ - создание искусственного ИММУНИТЕТА против болезни.</w:t>
      </w:r>
    </w:p>
    <w:p w:rsidR="00A06A3B" w:rsidRPr="00A06A3B" w:rsidRDefault="00A06A3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Пассивная иммунизация осуществляется посредством </w:t>
      </w:r>
      <w:proofErr w:type="spellStart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иньекций</w:t>
      </w:r>
      <w:proofErr w:type="spellEnd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иммунной сыворотки, содержащей АНТИТЕЛА. 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иммунизация — это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вакцинация мертвыми или ослабленными микроорганизмами.</w:t>
      </w:r>
    </w:p>
    <w:p w:rsidR="00A06A3B" w:rsidRPr="00A06A3B" w:rsidRDefault="00A06A3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ежегодно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спасают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 человек. Сейчас вакцинация стала с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 же привычным делом, как и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достижения цивилизации, без которых трудно себе представить современную жизнь. Человечество стало </w:t>
      </w:r>
      <w:proofErr w:type="spellStart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вакцинозависимым</w:t>
      </w:r>
      <w:proofErr w:type="spellEnd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A3B" w:rsidRPr="00A06A3B" w:rsidRDefault="00A06A3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внимание к проблемам вакцинации, сокращение охвата населения прививками неминуемо приводит к резкому повышению уровня инфекционной заболеваемости.</w:t>
      </w:r>
    </w:p>
    <w:p w:rsidR="004F4699" w:rsidRPr="006A5618" w:rsidRDefault="00A06A3B" w:rsidP="00A767E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 80-е годы под влиянием </w:t>
      </w:r>
      <w:proofErr w:type="spellStart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антипрививочников</w:t>
      </w:r>
      <w:proofErr w:type="spellEnd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боролись против иммунизации, число вакцинированных против дифтерии ежегодно снижалось, что и привело к стремительному росту заболеваемости.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низкого коллективного </w:t>
      </w:r>
      <w:proofErr w:type="spellStart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иммунитетаротив</w:t>
      </w:r>
      <w:proofErr w:type="spellEnd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дифтерии в середине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90-х годов в Российской Федерации переболело дифтерией 104 205 человек, умерло от дифтерии более 6000 человек.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эффективности вакцинации может служить так же и борьба с таким грозным заболеванием, как полиомиелит.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 полиомиелита отмечались на протяжении всей истории человечества. При тяжелых формах полиомиелита возникают параличи конечностей, мышц лица и возможно даже поражение дыхательной мускулатуры. В большинстве случаев полного восстановления не происходит. Благодаря вакцинации опасную болезнь удалось победить.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некоторых регионах мира до сих пор циркулируют так называемые «дикие» вирусы полиомиелита и регистрируется заболеваемость среди не привитых.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стабильном и высоком уровне охвата вакцинацией болезни могут быть полностью ликвидированы. Например, более 30 лет население всего мира, благодаря сплошной иммунизации, не болеет натуральной оспой.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Всемирная организация здравоохранения ставит цель ликвидировать полиомиелит и корь. Следует отметить, что при 95% уровне охвата населения профилактическими прививками удалось снизить до единичных случаев заболеваемость коклюшем, дифтерией, столбняком, эпидемическим паротитом, краснухой, вирусным гепатитом В, корью. С помощью вакцинации возможно контролировать и заболеваемость гриппом.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антипрививочных</w:t>
      </w:r>
      <w:proofErr w:type="spellEnd"/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кампаний сохраняется тенденция к росту влиянием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отказов</w:t>
      </w:r>
      <w:r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от иммунизации детей.</w:t>
      </w:r>
      <w:r w:rsidR="00A767EB" w:rsidRPr="006A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нет абсолютно безопасных вакцин. Реакции на прививки закономерны, о них сказано в наставлениях к вакцинам. Однако, не следует отожествлять общие реакции с осложнениями, которые регистрируются крайне редко.</w:t>
      </w:r>
    </w:p>
    <w:p w:rsidR="00A06A3B" w:rsidRPr="006A5618" w:rsidRDefault="00A767E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 xml:space="preserve">Некоторые факты по </w:t>
      </w:r>
      <w:proofErr w:type="spellStart"/>
      <w:r w:rsidRPr="006A5618">
        <w:rPr>
          <w:rStyle w:val="a4"/>
          <w:bdr w:val="none" w:sz="0" w:space="0" w:color="auto" w:frame="1"/>
        </w:rPr>
        <w:t>вакцино</w:t>
      </w:r>
      <w:r w:rsidR="00A06A3B" w:rsidRPr="006A5618">
        <w:rPr>
          <w:rStyle w:val="a4"/>
          <w:bdr w:val="none" w:sz="0" w:space="0" w:color="auto" w:frame="1"/>
        </w:rPr>
        <w:t>управляемым</w:t>
      </w:r>
      <w:proofErr w:type="spellEnd"/>
      <w:r w:rsidR="00A06A3B" w:rsidRPr="006A5618">
        <w:rPr>
          <w:rStyle w:val="a4"/>
          <w:bdr w:val="none" w:sz="0" w:space="0" w:color="auto" w:frame="1"/>
        </w:rPr>
        <w:t xml:space="preserve"> инфекциям: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Туберкулез </w:t>
      </w:r>
      <w:r w:rsidRPr="006A5618">
        <w:t xml:space="preserve">имеет много форм, и зачастую его очень трудно выявить.  Человек может встретиться с туберкулезной инфекцией в любом возрасте. Риск развития заболевания значительно выше у детей до трехлетнего возраста и у пожилых людей, а также у лиц с ослабленной иммунной системой (например, больные ВИЧ/СПИД). Вакцинация против </w:t>
      </w:r>
      <w:r w:rsidR="00A767EB" w:rsidRPr="006A5618">
        <w:t>туберкулеза не</w:t>
      </w:r>
      <w:r w:rsidRPr="006A5618">
        <w:t xml:space="preserve"> защищает от заражения возбудителем туберкулеза, но она реально защищает от перехода скрытой инфекции в явную болезнь (примерно у 70% привитых), и практически на 100% защищает деток от тяжелых форм туберкулеза: туберкулезного менингита, туберкулеза костей и суставов, тяжелых форм туберкулеза легких.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lastRenderedPageBreak/>
        <w:t>Дифтерия — </w:t>
      </w:r>
      <w:r w:rsidRPr="006A5618">
        <w:t xml:space="preserve">тяжесть болезни обусловлена крайне ядовитым токсином, который выделяет дифтерийная палочка. При заболевании может развиться миокардит с нарушением ритма сердца и сердечной недостаточностью, а также отек дыхательных путей со смертельным исходом. В России регистрируются единичные случаи заболевания, но </w:t>
      </w:r>
      <w:proofErr w:type="spellStart"/>
      <w:r w:rsidRPr="006A5618">
        <w:t>коринебактерии</w:t>
      </w:r>
      <w:proofErr w:type="spellEnd"/>
      <w:r w:rsidRPr="006A5618">
        <w:t xml:space="preserve"> дифтерии циркулируют среди здоровых носителей. Проявление заболевания среди населения сдерживается высокими охватами профилактическими прививками (более 95%).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Коклюш </w:t>
      </w:r>
      <w:r w:rsidRPr="006A5618">
        <w:t>проявляется «лающим» кашлем в течение 4-8 недель. Это заболевание наиболее опасно для детей первого года жизни. Иммунитет от матери ребенку не передается. Самым распространенным из них, и наиболее частой причиной смертельных исходов, является бактериальная пневмония. Могут также появиться судороги и припадки. В основном это связано с недостатком кислорода в головном мозге во время приступов кашля или с действием бактериальных токсинов.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Гемофильная инфекция </w:t>
      </w:r>
      <w:r w:rsidRPr="006A5618">
        <w:t>(</w:t>
      </w:r>
      <w:proofErr w:type="spellStart"/>
      <w:r w:rsidRPr="006A5618">
        <w:t>Haemophilus</w:t>
      </w:r>
      <w:proofErr w:type="spellEnd"/>
      <w:r w:rsidRPr="006A5618">
        <w:t xml:space="preserve"> </w:t>
      </w:r>
      <w:proofErr w:type="spellStart"/>
      <w:r w:rsidRPr="006A5618">
        <w:t>influenza</w:t>
      </w:r>
      <w:proofErr w:type="spellEnd"/>
      <w:r w:rsidRPr="006A5618">
        <w:t xml:space="preserve"> типа b) вызывает развитие ОРЗ, бронхитов, отитов, является одной из ведущих причин менингита и пневмонии среди детей до 5 лет. При этом до 80% выделенных штаммов устойчивы к традиционно применяемым в России антибиотикам. Частота тяжелых, калечащих осложнений после перенесенной инфекции достигает 40%, а летальность составляет 15%. В дошкольных учреждениях 40% детей являются носителями гемофильной палочки.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Гепатит B</w:t>
      </w:r>
      <w:r w:rsidRPr="006A5618">
        <w:t xml:space="preserve"> является вирусной инфекцией, поражающей печень. Считается, что около 5% всего населения Земли являются носителями </w:t>
      </w:r>
      <w:proofErr w:type="spellStart"/>
      <w:r w:rsidRPr="006A5618">
        <w:t>HbsАg</w:t>
      </w:r>
      <w:proofErr w:type="spellEnd"/>
      <w:r w:rsidRPr="006A5618">
        <w:t xml:space="preserve"> (маркера данной инфекции).  Передача вируса в </w:t>
      </w:r>
      <w:r w:rsidR="00A767EB" w:rsidRPr="006A5618">
        <w:t>результате случайных</w:t>
      </w:r>
      <w:r w:rsidRPr="006A5618">
        <w:t xml:space="preserve"> половых связей без презерватива, внутривенном введение наркотиков, при пользовании чужими предметами личной гигиены (маникюрные, педикюрные принадлежности, бритвенные приборы, проведение пирсинга, тату), также происходит от матери ребенку во время беременности или в родах. Часто ВГВ протекает бессимптомно и заканчивается циррозом или раком печени.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Корь</w:t>
      </w:r>
      <w:r w:rsidRPr="006A5618">
        <w:t> является высоко контагиозной болезнью, заразиться можно даже зайдя в помещение, где несколько часов назад находился больной. Корь протекает с высокой температурой, может осложниться тяжелой пневмонией, слепотой, энцефалитом, вплоть до летального исхода.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Эпидемический паротит (свинка)</w:t>
      </w:r>
      <w:r w:rsidRPr="006A5618">
        <w:t> – высоко контагиозное заболевание, протекает, как правило, легко, сопровождается болезненным опуханием околоушных желез, головными и мышечными болями. Опасен осложнениями: менингит, потеря слуха, бесплодие.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Пневмококковая инфекция – </w:t>
      </w:r>
      <w:r w:rsidRPr="006A5618">
        <w:t>широкий спектр заболеваний, вызываемых различными типами пневмококков, включая пневмонию, менингит, сепсис, средний отит, синусит, бронхит.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Полиомиелит</w:t>
      </w:r>
      <w:r w:rsidRPr="006A5618">
        <w:t xml:space="preserve"> – контагиозная инфекция, которая в 100% приводит к необратимому параличу, до 10% умирает от паралича дыхательных мышц. Передача полиомиелита остановлена во всех странах, кроме двух— Афганистана и Пакистана. До тех пор, пока полиомиелит не будет полностью ликвидирован, все страны будут подвергаться риску возврата эпидемий. Не стоит вывозить </w:t>
      </w:r>
      <w:proofErr w:type="spellStart"/>
      <w:r w:rsidRPr="006A5618">
        <w:t>непривитых</w:t>
      </w:r>
      <w:proofErr w:type="spellEnd"/>
      <w:r w:rsidRPr="006A5618">
        <w:t xml:space="preserve"> детей из РФ.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Краснуха</w:t>
      </w:r>
      <w:r w:rsidRPr="006A5618">
        <w:t> протекает обычно у детей в легкой форме. Осложнения после краснухи чаще возникают у взрослых, приблизительно у 70% женщин, перенесших краснуху, развивается артрит, редко — энцефалит. У детей могут появиться проблемы нарушения свертываемости крови. Опасна краснуха при инфицировании плода на ранних сроках беременности – это может приводить к смерти плода или синдрому врожденной краснухи с поражением мозга, сердца, глаз и ушей.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rPr>
          <w:rStyle w:val="a4"/>
          <w:bdr w:val="none" w:sz="0" w:space="0" w:color="auto" w:frame="1"/>
        </w:rPr>
        <w:t>Столбняк</w:t>
      </w:r>
      <w:r w:rsidRPr="006A5618">
        <w:t xml:space="preserve"> вызывает токсин бактерий, размножающихся в грязных </w:t>
      </w:r>
      <w:r w:rsidR="00B6609B" w:rsidRPr="006A5618">
        <w:t>ранах, плохо</w:t>
      </w:r>
      <w:r w:rsidRPr="006A5618">
        <w:t xml:space="preserve"> обработанной пуповине. Сильные мышечные судороги и конвульсии могут приводить к серьезным последствиям и смерти.</w:t>
      </w:r>
    </w:p>
    <w:p w:rsidR="00A06A3B" w:rsidRPr="006A5618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t xml:space="preserve">Но все эти тяжелые </w:t>
      </w:r>
      <w:r w:rsidR="00B6609B" w:rsidRPr="006A5618">
        <w:t>инфекционные заболевания</w:t>
      </w:r>
      <w:r w:rsidRPr="006A5618">
        <w:t xml:space="preserve"> </w:t>
      </w:r>
      <w:r w:rsidR="00B6609B" w:rsidRPr="006A5618">
        <w:t>можно предупредить своевременно,</w:t>
      </w:r>
      <w:r w:rsidRPr="006A5618">
        <w:t xml:space="preserve"> сделав прививку.</w:t>
      </w:r>
    </w:p>
    <w:p w:rsidR="00A06A3B" w:rsidRDefault="00A06A3B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r w:rsidRPr="006A5618">
        <w:lastRenderedPageBreak/>
        <w:t xml:space="preserve">Не спешите отказываться от прививок, вы не только </w:t>
      </w:r>
      <w:r w:rsidR="00B6609B" w:rsidRPr="006A5618">
        <w:t>лишаете себя</w:t>
      </w:r>
      <w:r w:rsidRPr="006A5618">
        <w:t xml:space="preserve"> и своего ребенка, но и подвергаете опасности других людей, а </w:t>
      </w:r>
      <w:r w:rsidR="00B6609B" w:rsidRPr="006A5618">
        <w:t>также</w:t>
      </w:r>
      <w:r w:rsidRPr="006A5618">
        <w:t xml:space="preserve"> способствуете распространению инфекционных заболеваний в обществе.</w:t>
      </w:r>
    </w:p>
    <w:p w:rsidR="00E244E8" w:rsidRPr="006A5618" w:rsidRDefault="00E244E8" w:rsidP="00A767EB">
      <w:pPr>
        <w:pStyle w:val="a3"/>
        <w:shd w:val="clear" w:color="auto" w:fill="FDFDFD"/>
        <w:spacing w:before="0" w:beforeAutospacing="0" w:after="0" w:afterAutospacing="0"/>
        <w:ind w:firstLine="851"/>
        <w:jc w:val="both"/>
        <w:textAlignment w:val="baseline"/>
      </w:pPr>
      <w:bookmarkStart w:id="0" w:name="_GoBack"/>
      <w:bookmarkEnd w:id="0"/>
    </w:p>
    <w:p w:rsidR="00A06A3B" w:rsidRPr="006A5618" w:rsidRDefault="00A06A3B" w:rsidP="00B6609B">
      <w:pPr>
        <w:pStyle w:val="a3"/>
        <w:shd w:val="clear" w:color="auto" w:fill="FDFDFD"/>
        <w:spacing w:before="0" w:beforeAutospacing="0" w:after="0" w:afterAutospacing="0"/>
        <w:ind w:firstLine="851"/>
        <w:jc w:val="center"/>
        <w:textAlignment w:val="baseline"/>
        <w:rPr>
          <w:rStyle w:val="a4"/>
          <w:bdr w:val="none" w:sz="0" w:space="0" w:color="auto" w:frame="1"/>
        </w:rPr>
      </w:pPr>
      <w:r w:rsidRPr="006A5618">
        <w:rPr>
          <w:rStyle w:val="a4"/>
          <w:bdr w:val="none" w:sz="0" w:space="0" w:color="auto" w:frame="1"/>
        </w:rPr>
        <w:t>ПОМНИТЕ! Современная медицина не имеет пока более эффективного средства профилактики инфекционных заболеваний, чем вакцинация.</w:t>
      </w:r>
    </w:p>
    <w:p w:rsidR="00FA3821" w:rsidRPr="006A5618" w:rsidRDefault="00FA3821" w:rsidP="00B6609B">
      <w:pPr>
        <w:pStyle w:val="a3"/>
        <w:shd w:val="clear" w:color="auto" w:fill="FDFDFD"/>
        <w:spacing w:before="0" w:beforeAutospacing="0" w:after="0" w:afterAutospacing="0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FA3821" w:rsidRPr="006A5618" w:rsidRDefault="00FA3821" w:rsidP="00B6609B">
      <w:pPr>
        <w:pStyle w:val="a3"/>
        <w:shd w:val="clear" w:color="auto" w:fill="FDFDFD"/>
        <w:spacing w:before="0" w:beforeAutospacing="0" w:after="0" w:afterAutospacing="0"/>
        <w:ind w:firstLine="851"/>
        <w:jc w:val="center"/>
        <w:textAlignment w:val="baseline"/>
        <w:rPr>
          <w:rStyle w:val="a4"/>
          <w:bdr w:val="none" w:sz="0" w:space="0" w:color="auto" w:frame="1"/>
        </w:rPr>
      </w:pPr>
    </w:p>
    <w:p w:rsidR="00FA3821" w:rsidRPr="006A5618" w:rsidRDefault="00FA3821" w:rsidP="00FA3821">
      <w:pPr>
        <w:spacing w:after="0" w:line="240" w:lineRule="auto"/>
        <w:jc w:val="both"/>
        <w:rPr>
          <w:rFonts w:ascii="Times New Roman" w:hAnsi="Times New Roman"/>
        </w:rPr>
      </w:pPr>
      <w:r w:rsidRPr="006A5618">
        <w:rPr>
          <w:rFonts w:ascii="Times New Roman" w:hAnsi="Times New Roman"/>
        </w:rPr>
        <w:t>Врач-эпидемиолог</w:t>
      </w:r>
    </w:p>
    <w:p w:rsidR="00FA3821" w:rsidRPr="006A5618" w:rsidRDefault="00FA3821" w:rsidP="00FA3821">
      <w:pPr>
        <w:spacing w:after="0" w:line="240" w:lineRule="auto"/>
        <w:jc w:val="both"/>
        <w:rPr>
          <w:rFonts w:ascii="Times New Roman" w:hAnsi="Times New Roman"/>
        </w:rPr>
      </w:pPr>
      <w:r w:rsidRPr="006A5618">
        <w:rPr>
          <w:rFonts w:ascii="Times New Roman" w:hAnsi="Times New Roman"/>
        </w:rPr>
        <w:t>Филиала ФБУЗ «Центр гигиены</w:t>
      </w:r>
    </w:p>
    <w:p w:rsidR="00FA3821" w:rsidRPr="006A5618" w:rsidRDefault="00FA3821" w:rsidP="00FA3821">
      <w:pPr>
        <w:spacing w:after="0" w:line="240" w:lineRule="auto"/>
        <w:jc w:val="both"/>
        <w:rPr>
          <w:rFonts w:ascii="Times New Roman" w:hAnsi="Times New Roman"/>
        </w:rPr>
      </w:pPr>
      <w:r w:rsidRPr="006A5618">
        <w:rPr>
          <w:rFonts w:ascii="Times New Roman" w:hAnsi="Times New Roman"/>
        </w:rPr>
        <w:t xml:space="preserve">и эпидемиологии в ЧР – Чувашии в г. </w:t>
      </w:r>
      <w:proofErr w:type="gramStart"/>
      <w:r w:rsidRPr="006A5618">
        <w:rPr>
          <w:rFonts w:ascii="Times New Roman" w:hAnsi="Times New Roman"/>
        </w:rPr>
        <w:t xml:space="preserve">Новочебоксарске»   </w:t>
      </w:r>
      <w:proofErr w:type="gramEnd"/>
      <w:r w:rsidRPr="006A5618">
        <w:rPr>
          <w:rFonts w:ascii="Times New Roman" w:hAnsi="Times New Roman"/>
        </w:rPr>
        <w:t xml:space="preserve">                                            Мочалова К.А.                       </w:t>
      </w:r>
    </w:p>
    <w:p w:rsidR="00FA3821" w:rsidRPr="006A5618" w:rsidRDefault="00FA3821" w:rsidP="00FA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21" w:rsidRPr="006A5618" w:rsidRDefault="00FA3821" w:rsidP="00B6609B">
      <w:pPr>
        <w:pStyle w:val="a3"/>
        <w:shd w:val="clear" w:color="auto" w:fill="FDFDFD"/>
        <w:spacing w:before="0" w:beforeAutospacing="0" w:after="0" w:afterAutospacing="0"/>
        <w:ind w:firstLine="851"/>
        <w:jc w:val="center"/>
        <w:textAlignment w:val="baseline"/>
      </w:pPr>
    </w:p>
    <w:sectPr w:rsidR="00FA3821" w:rsidRPr="006A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3D"/>
    <w:rsid w:val="004D223D"/>
    <w:rsid w:val="004F4699"/>
    <w:rsid w:val="006A5618"/>
    <w:rsid w:val="00A06A3B"/>
    <w:rsid w:val="00A767EB"/>
    <w:rsid w:val="00B6609B"/>
    <w:rsid w:val="00E244E8"/>
    <w:rsid w:val="00F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85EE"/>
  <w15:chartTrackingRefBased/>
  <w15:docId w15:val="{C24F82C4-1337-42D1-B953-1C9555A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2023-03-30T12:15:00Z</cp:lastPrinted>
  <dcterms:created xsi:type="dcterms:W3CDTF">2023-03-30T11:52:00Z</dcterms:created>
  <dcterms:modified xsi:type="dcterms:W3CDTF">2023-04-14T11:43:00Z</dcterms:modified>
</cp:coreProperties>
</file>