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Дорожная карта по переходу на обновленный ФГОС среднего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Оценить ресурсы школы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инвентаризацию материально-технической базы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Инвентаризационная комиссия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Привести ресурсы школы в соответствие с требованиями обновленного ФГОС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количество педагогов и их учебную нагрузку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Направить учителей на повышение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педсовет по вопросам подготовки к введению и реализации обновленного ФГОС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консультационную помощь педагогам по вопросам применения обновленного ФГОС СОО при обучении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Заключить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сетевой форме реализации ООП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Собрать заявления на выбор родного языка, родной литературы и второго иностранного языка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родительские собрания в 10–11-х классах, объяснить, что родители и совершеннолетние школьники могут выбрать изучаемые предметы или отказаться от их изучения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10–11-х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Собрать заявления от родителей и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заявления. Решить, включать ли предметы в учебный план или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Разработать проект ООП СОО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Разработать проект ООП СОО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ФГОС СОО и 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Утвердить приказом ООП СОО, которая соответствует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ФГОС СОО и 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Проанализировать локальные акты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локальные нормативные акты школы на соответствие требованиям обновленного ФГОС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Внести изменения в локальные акты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5ccd279c9e047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