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3A" w:rsidRDefault="00036E4D">
      <w:pPr>
        <w:pStyle w:val="a3"/>
        <w:ind w:left="0"/>
        <w:jc w:val="left"/>
        <w:rPr>
          <w:sz w:val="20"/>
        </w:rPr>
      </w:pPr>
      <w:bookmarkStart w:id="0" w:name="_GoBack"/>
      <w:bookmarkEnd w:id="0"/>
      <w:r>
        <w:pict>
          <v:shape id="_x0000_s1027" style="position:absolute;margin-left:24.7pt;margin-top:24.7pt;width:546.75pt;height:793.3pt;z-index:-15762944;mso-position-horizontal-relative:page;mso-position-vertical-relative:page" coordorigin="494,494" coordsize="10935,15866" o:spt="100" adj="0,,0" path="m509,494r-15,l494,509r,l494,16332r,14l509,16346r,-14l509,509r,l509,494xm11429,16346r,l11429,16332r,-15823l11414,509r,-15l11400,494,509,494r,15l11400,509r,15823l509,16332r,14l11400,16346r14,l11414,16346r-14,l509,16346r,14l11400,16360r14,l11429,16360r,l11429,1634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7313A" w:rsidRDefault="00036E4D">
      <w:pPr>
        <w:pStyle w:val="a3"/>
        <w:spacing w:before="220"/>
        <w:ind w:left="6287" w:right="105" w:firstLine="679"/>
        <w:jc w:val="right"/>
      </w:pPr>
      <w:r>
        <w:rPr>
          <w:noProof/>
          <w:lang w:eastAsia="ru-RU"/>
        </w:rPr>
        <w:drawing>
          <wp:anchor distT="0" distB="0" distL="0" distR="0" simplePos="0" relativeHeight="487553024" behindDoc="1" locked="0" layoutInCell="1" allowOverlap="1">
            <wp:simplePos x="0" y="0"/>
            <wp:positionH relativeFrom="page">
              <wp:posOffset>405876</wp:posOffset>
            </wp:positionH>
            <wp:positionV relativeFrom="paragraph">
              <wp:posOffset>-140178</wp:posOffset>
            </wp:positionV>
            <wp:extent cx="3506377" cy="1051375"/>
            <wp:effectExtent l="0" t="0" r="0" b="0"/>
            <wp:wrapNone/>
            <wp:docPr id="1" name="image1.jpeg" descr="https://gunib.dagestanschool.ru/upload/dagscgunib_new/images/banner/b8/91/b8916204879f88c92360a4dfb8134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377" cy="105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«ТОЧКА РОСТА» </w:t>
      </w:r>
      <w:r>
        <w:t>– это форма центров образования гуманитарного и цифрового профилей</w:t>
      </w:r>
      <w:r>
        <w:rPr>
          <w:spacing w:val="-6"/>
        </w:rPr>
        <w:t xml:space="preserve"> </w:t>
      </w:r>
      <w:r>
        <w:t>регионального</w:t>
      </w:r>
    </w:p>
    <w:p w:rsidR="00B7313A" w:rsidRDefault="00036E4D">
      <w:pPr>
        <w:pStyle w:val="a3"/>
        <w:ind w:left="6424" w:right="105" w:firstLine="1728"/>
        <w:jc w:val="right"/>
      </w:pPr>
      <w:r>
        <w:t xml:space="preserve">проекта «Современная школа»,  </w:t>
      </w:r>
      <w:proofErr w:type="gramStart"/>
      <w:r>
        <w:t>нацеленный</w:t>
      </w:r>
      <w:proofErr w:type="gramEnd"/>
      <w:r>
        <w:t xml:space="preserve"> на</w:t>
      </w:r>
      <w:r>
        <w:rPr>
          <w:spacing w:val="-9"/>
        </w:rPr>
        <w:t xml:space="preserve"> </w:t>
      </w:r>
      <w:r>
        <w:t>уменьшение</w:t>
      </w:r>
    </w:p>
    <w:p w:rsidR="00B7313A" w:rsidRDefault="00036E4D">
      <w:pPr>
        <w:pStyle w:val="a3"/>
        <w:spacing w:line="319" w:lineRule="exact"/>
        <w:ind w:left="0" w:right="104"/>
        <w:jc w:val="right"/>
      </w:pPr>
      <w:r>
        <w:t>разрыва между городскими и сельскими, поселковыми</w:t>
      </w:r>
      <w:r>
        <w:rPr>
          <w:spacing w:val="-15"/>
        </w:rPr>
        <w:t xml:space="preserve"> </w:t>
      </w:r>
      <w:r>
        <w:t>школами.</w:t>
      </w:r>
    </w:p>
    <w:p w:rsidR="00B7313A" w:rsidRDefault="00036E4D">
      <w:pPr>
        <w:pStyle w:val="a3"/>
        <w:spacing w:before="162"/>
        <w:ind w:right="105" w:firstLine="917"/>
      </w:pPr>
      <w:r>
        <w:t>На протяжении нескольких лет реализации проекта с нарастающими показателями будут внедряться новые проектные подходы в управление образовательной деятельностью, видоизменяться образовательные программы, ориентируясь на модульный вектор.</w:t>
      </w:r>
    </w:p>
    <w:p w:rsidR="00B7313A" w:rsidRDefault="00B7313A">
      <w:pPr>
        <w:pStyle w:val="a3"/>
        <w:ind w:left="0"/>
        <w:jc w:val="left"/>
      </w:pPr>
    </w:p>
    <w:p w:rsidR="00B7313A" w:rsidRDefault="00036E4D">
      <w:pPr>
        <w:pStyle w:val="a3"/>
        <w:ind w:right="103" w:firstLine="900"/>
      </w:pPr>
      <w:r>
        <w:t>Центры образования</w:t>
      </w:r>
      <w:r>
        <w:t xml:space="preserve">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местности, и напра</w:t>
      </w:r>
      <w:r>
        <w:t xml:space="preserve">влены на формирование современных компетенций и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B7313A" w:rsidRDefault="00B7313A">
      <w:pPr>
        <w:pStyle w:val="a3"/>
        <w:spacing w:before="1"/>
        <w:ind w:left="0"/>
        <w:jc w:val="left"/>
      </w:pPr>
    </w:p>
    <w:p w:rsidR="00B7313A" w:rsidRDefault="00036E4D">
      <w:pPr>
        <w:pStyle w:val="a3"/>
        <w:ind w:right="104" w:firstLine="881"/>
      </w:pPr>
      <w:r>
        <w:t>Совокупность образовательных организаций, на базе которых создаются Центры образования цифрового и гуманитарного профилей «Точка роста», составит федеральную сеть Центров образования ц</w:t>
      </w:r>
      <w:r>
        <w:t>ифрового и гуманитарного профилей «Точка роста».</w:t>
      </w:r>
    </w:p>
    <w:p w:rsidR="00B7313A" w:rsidRDefault="00B7313A">
      <w:pPr>
        <w:pStyle w:val="a3"/>
        <w:ind w:left="0"/>
        <w:jc w:val="left"/>
      </w:pPr>
    </w:p>
    <w:p w:rsidR="00B7313A" w:rsidRDefault="00036E4D">
      <w:pPr>
        <w:pStyle w:val="a3"/>
        <w:spacing w:line="322" w:lineRule="exact"/>
        <w:ind w:left="944"/>
        <w:jc w:val="left"/>
      </w:pPr>
      <w:r>
        <w:t>МБОУ «</w:t>
      </w:r>
      <w:proofErr w:type="spellStart"/>
      <w:r>
        <w:t>Тюрлеминская</w:t>
      </w:r>
      <w:proofErr w:type="spellEnd"/>
      <w:r>
        <w:t xml:space="preserve"> СОШ» Козловского района Чувашской Республики</w:t>
      </w:r>
    </w:p>
    <w:p w:rsidR="00B7313A" w:rsidRDefault="00036E4D">
      <w:pPr>
        <w:pStyle w:val="a3"/>
        <w:ind w:right="102"/>
      </w:pPr>
      <w:r>
        <w:t>с 1 сентября 2020 года стала центром цифрового и гуманитарного профилей «Точка роста».</w:t>
      </w:r>
    </w:p>
    <w:p w:rsidR="00B7313A" w:rsidRDefault="00B7313A">
      <w:pPr>
        <w:pStyle w:val="a3"/>
        <w:spacing w:before="11"/>
        <w:ind w:left="0"/>
        <w:jc w:val="left"/>
        <w:rPr>
          <w:sz w:val="27"/>
        </w:rPr>
      </w:pPr>
    </w:p>
    <w:p w:rsidR="00B7313A" w:rsidRDefault="00036E4D">
      <w:pPr>
        <w:pStyle w:val="a3"/>
        <w:ind w:right="103" w:firstLine="854"/>
      </w:pPr>
      <w:r>
        <w:t xml:space="preserve">Условием для отбора школы было то, что она расположена в сельской местности и призвана обеспечить доступность для освоения </w:t>
      </w:r>
      <w:proofErr w:type="gramStart"/>
      <w:r>
        <w:t>обучающимися</w:t>
      </w:r>
      <w:proofErr w:type="gramEnd"/>
      <w:r>
        <w:t xml:space="preserve"> основных и дополнительных общеобразовательных программ цифрового, естественнонаучного, технического и гуманитарного проф</w:t>
      </w:r>
      <w:r>
        <w:t>илей, а также дистанционных программ обучения определённых категорий обучающихся, в том числе на базе сетевого</w:t>
      </w:r>
      <w:r>
        <w:rPr>
          <w:spacing w:val="-15"/>
        </w:rPr>
        <w:t xml:space="preserve"> </w:t>
      </w:r>
      <w:r>
        <w:t>взаимодействия.</w:t>
      </w:r>
    </w:p>
    <w:p w:rsidR="00B7313A" w:rsidRDefault="00B7313A">
      <w:pPr>
        <w:pStyle w:val="a3"/>
        <w:ind w:left="0"/>
        <w:jc w:val="left"/>
      </w:pPr>
    </w:p>
    <w:p w:rsidR="00B7313A" w:rsidRDefault="00036E4D">
      <w:pPr>
        <w:pStyle w:val="a3"/>
        <w:ind w:right="102" w:firstLine="708"/>
      </w:pPr>
      <w:r>
        <w:t>Задачами Центра являются: охватить своей деятельностью на обновленной материально-технической базе не менее 100% обучающихся шко</w:t>
      </w:r>
      <w:r>
        <w:t>лы, осваивающих основную общеобразовательную программу по предметным областям «Технология»,</w:t>
      </w:r>
    </w:p>
    <w:p w:rsidR="00B7313A" w:rsidRDefault="00036E4D">
      <w:pPr>
        <w:pStyle w:val="a3"/>
        <w:spacing w:before="2"/>
        <w:ind w:right="103"/>
      </w:pPr>
      <w:proofErr w:type="gramStart"/>
      <w:r>
        <w:t xml:space="preserve">«Математика и информатика», «Физическая культура и основы безопасности жизнедеятельности», а также обеспечить не менее 70% охвата от общего контингента обучающихся </w:t>
      </w:r>
      <w:r>
        <w:t xml:space="preserve">в школе дополнительными общеобразовательными программами цифрового, естественнонаучного, технического и гуманитарного профилей </w:t>
      </w:r>
      <w:r>
        <w:rPr>
          <w:spacing w:val="-3"/>
        </w:rPr>
        <w:t xml:space="preserve">во </w:t>
      </w:r>
      <w:r>
        <w:t>внеурочное время, в том числе с использованием дистанционных форм обучения и сетевого партнёрства.</w:t>
      </w:r>
      <w:proofErr w:type="gramEnd"/>
    </w:p>
    <w:p w:rsidR="00B7313A" w:rsidRDefault="00B7313A">
      <w:pPr>
        <w:pStyle w:val="a3"/>
        <w:ind w:left="0"/>
        <w:jc w:val="left"/>
      </w:pPr>
    </w:p>
    <w:p w:rsidR="00B7313A" w:rsidRDefault="00036E4D">
      <w:pPr>
        <w:pStyle w:val="a3"/>
        <w:ind w:right="102" w:firstLine="708"/>
      </w:pPr>
      <w:r>
        <w:t>Инфраструктура Центра буде</w:t>
      </w:r>
      <w:r>
        <w:t>т использоваться и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</w:t>
      </w:r>
      <w:r>
        <w:t>кой общественности. Центр</w:t>
      </w:r>
    </w:p>
    <w:p w:rsidR="00B7313A" w:rsidRDefault="00B7313A">
      <w:pPr>
        <w:sectPr w:rsidR="00B7313A">
          <w:type w:val="continuous"/>
          <w:pgSz w:w="11910" w:h="16840"/>
          <w:pgMar w:top="600" w:right="460" w:bottom="280" w:left="460" w:header="720" w:footer="720" w:gutter="0"/>
          <w:cols w:space="720"/>
        </w:sectPr>
      </w:pPr>
    </w:p>
    <w:p w:rsidR="00B7313A" w:rsidRDefault="00036E4D">
      <w:pPr>
        <w:pStyle w:val="a3"/>
        <w:spacing w:before="61"/>
        <w:ind w:right="101"/>
      </w:pPr>
      <w:r>
        <w:lastRenderedPageBreak/>
        <w:pict>
          <v:shape id="_x0000_s1026" style="position:absolute;left:0;text-align:left;margin-left:24.7pt;margin-top:24.7pt;width:546.75pt;height:793.3pt;z-index:-15762432;mso-position-horizontal-relative:page;mso-position-vertical-relative:page" coordorigin="494,494" coordsize="10935,15866" o:spt="100" adj="0,,0" path="m509,494r-15,l494,509r,l494,16332r,14l509,16346r,-14l509,509r,l509,494xm11429,16346r,l11429,16332r,-15823l11414,509r,-15l11400,494,509,494r,15l11400,509r,15823l509,16332r,14l11400,16346r14,l11414,16346r-14,l509,16346r,14l11400,16360r14,l11429,16360r,l11429,1634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образования «Точка роста» создан как структурное подразделение школы, в деятельности которого будут применяться ещё более современные информационные технологии, средства обучения, учебное оборудование, высокоскоро</w:t>
      </w:r>
      <w:r>
        <w:t>стной интернет и другие ресурсы Центра, которые послужат повышению качества и доступности образования.</w:t>
      </w:r>
    </w:p>
    <w:p w:rsidR="00B7313A" w:rsidRDefault="00B7313A">
      <w:pPr>
        <w:pStyle w:val="a3"/>
        <w:ind w:left="0"/>
        <w:jc w:val="left"/>
      </w:pPr>
    </w:p>
    <w:p w:rsidR="00B7313A" w:rsidRDefault="00036E4D">
      <w:pPr>
        <w:pStyle w:val="a3"/>
        <w:ind w:right="102" w:firstLine="708"/>
      </w:pPr>
      <w:r>
        <w:t>Центр расположен в помещениях школы на 1 этаже и включает следующие функциональные зоны:</w:t>
      </w:r>
    </w:p>
    <w:p w:rsidR="00B7313A" w:rsidRDefault="00036E4D">
      <w:pPr>
        <w:pStyle w:val="a4"/>
        <w:numPr>
          <w:ilvl w:val="0"/>
          <w:numId w:val="1"/>
        </w:numPr>
        <w:tabs>
          <w:tab w:val="left" w:pos="270"/>
        </w:tabs>
        <w:ind w:right="103" w:firstLine="0"/>
        <w:rPr>
          <w:sz w:val="28"/>
        </w:rPr>
      </w:pPr>
      <w:r>
        <w:rPr>
          <w:sz w:val="28"/>
        </w:rPr>
        <w:t>кабинет формирования цифровых и гуманитарных компетенций, в том</w:t>
      </w:r>
      <w:r>
        <w:rPr>
          <w:sz w:val="28"/>
        </w:rPr>
        <w:t xml:space="preserve"> числе по предметным областям «Технология», «Информатика», «Основы безопасности жизнедеятельности»;</w:t>
      </w:r>
    </w:p>
    <w:p w:rsidR="00B7313A" w:rsidRDefault="00036E4D">
      <w:pPr>
        <w:pStyle w:val="a4"/>
        <w:numPr>
          <w:ilvl w:val="0"/>
          <w:numId w:val="1"/>
        </w:numPr>
        <w:tabs>
          <w:tab w:val="left" w:pos="270"/>
        </w:tabs>
        <w:spacing w:before="1"/>
        <w:ind w:right="103" w:firstLine="0"/>
        <w:rPr>
          <w:sz w:val="28"/>
        </w:rPr>
      </w:pPr>
      <w:r>
        <w:rPr>
          <w:sz w:val="28"/>
        </w:rPr>
        <w:t xml:space="preserve">помещение для проектной деятельности – пространство, выполняющее роль центра общественной жизни школы. Помещение для проектной деятельности будет </w:t>
      </w:r>
      <w:proofErr w:type="spellStart"/>
      <w:r>
        <w:rPr>
          <w:sz w:val="28"/>
        </w:rPr>
        <w:t>зонировать</w:t>
      </w:r>
      <w:r>
        <w:rPr>
          <w:sz w:val="28"/>
        </w:rPr>
        <w:t>ся</w:t>
      </w:r>
      <w:proofErr w:type="spellEnd"/>
      <w:r>
        <w:rPr>
          <w:sz w:val="28"/>
        </w:rPr>
        <w:t xml:space="preserve"> по принципу </w:t>
      </w:r>
      <w:proofErr w:type="spellStart"/>
      <w:r>
        <w:rPr>
          <w:sz w:val="28"/>
        </w:rPr>
        <w:t>коворкинга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включающего</w:t>
      </w:r>
      <w:proofErr w:type="gramEnd"/>
      <w:r>
        <w:rPr>
          <w:sz w:val="28"/>
        </w:rPr>
        <w:t xml:space="preserve"> шахматную гостиную,</w:t>
      </w:r>
      <w:r>
        <w:rPr>
          <w:spacing w:val="-25"/>
          <w:sz w:val="28"/>
        </w:rPr>
        <w:t xml:space="preserve"> </w:t>
      </w:r>
      <w:proofErr w:type="spellStart"/>
      <w:r>
        <w:rPr>
          <w:sz w:val="28"/>
        </w:rPr>
        <w:t>медиазону</w:t>
      </w:r>
      <w:proofErr w:type="spellEnd"/>
      <w:r>
        <w:rPr>
          <w:sz w:val="28"/>
        </w:rPr>
        <w:t>.</w:t>
      </w:r>
    </w:p>
    <w:p w:rsidR="00B7313A" w:rsidRDefault="00B7313A">
      <w:pPr>
        <w:pStyle w:val="a3"/>
        <w:spacing w:before="1"/>
        <w:ind w:left="0"/>
        <w:jc w:val="left"/>
      </w:pPr>
    </w:p>
    <w:p w:rsidR="00B7313A" w:rsidRDefault="00036E4D">
      <w:pPr>
        <w:pStyle w:val="a3"/>
        <w:spacing w:line="322" w:lineRule="exact"/>
        <w:ind w:left="814"/>
      </w:pPr>
      <w:r>
        <w:t>Функции Центра:</w:t>
      </w:r>
    </w:p>
    <w:p w:rsidR="00B7313A" w:rsidRDefault="00036E4D">
      <w:pPr>
        <w:pStyle w:val="a4"/>
        <w:numPr>
          <w:ilvl w:val="1"/>
          <w:numId w:val="1"/>
        </w:numPr>
        <w:tabs>
          <w:tab w:val="left" w:pos="1130"/>
        </w:tabs>
        <w:ind w:right="104" w:firstLine="708"/>
        <w:rPr>
          <w:sz w:val="28"/>
        </w:rPr>
      </w:pPr>
      <w:r>
        <w:rPr>
          <w:sz w:val="28"/>
        </w:rPr>
        <w:t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</w:t>
      </w:r>
      <w:r>
        <w:rPr>
          <w:sz w:val="28"/>
        </w:rPr>
        <w:t>ти жизнедеятельности», в том числе обеспечение внедрения обновленного содержания преподавания основных общеобразовательных программ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3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13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1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проекта</w:t>
      </w:r>
    </w:p>
    <w:p w:rsidR="00B7313A" w:rsidRDefault="00036E4D">
      <w:pPr>
        <w:pStyle w:val="a3"/>
        <w:spacing w:before="1" w:line="322" w:lineRule="exact"/>
        <w:jc w:val="left"/>
      </w:pPr>
      <w:r>
        <w:t>«Образование»;</w:t>
      </w:r>
    </w:p>
    <w:p w:rsidR="00B7313A" w:rsidRDefault="00036E4D">
      <w:pPr>
        <w:pStyle w:val="a4"/>
        <w:numPr>
          <w:ilvl w:val="1"/>
          <w:numId w:val="1"/>
        </w:numPr>
        <w:tabs>
          <w:tab w:val="left" w:pos="1077"/>
        </w:tabs>
        <w:ind w:right="107" w:firstLine="708"/>
        <w:rPr>
          <w:sz w:val="28"/>
        </w:rPr>
      </w:pPr>
      <w:r>
        <w:rPr>
          <w:sz w:val="28"/>
        </w:rPr>
        <w:t xml:space="preserve">реализация </w:t>
      </w:r>
      <w:proofErr w:type="spellStart"/>
      <w:r>
        <w:rPr>
          <w:sz w:val="28"/>
        </w:rPr>
        <w:t>разноуровневых</w:t>
      </w:r>
      <w:proofErr w:type="spellEnd"/>
      <w:r>
        <w:rPr>
          <w:sz w:val="28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обучающихся;</w:t>
      </w:r>
    </w:p>
    <w:p w:rsidR="00B7313A" w:rsidRDefault="00036E4D">
      <w:pPr>
        <w:pStyle w:val="a4"/>
        <w:numPr>
          <w:ilvl w:val="1"/>
          <w:numId w:val="1"/>
        </w:numPr>
        <w:tabs>
          <w:tab w:val="left" w:pos="1106"/>
        </w:tabs>
        <w:ind w:right="105" w:firstLine="708"/>
        <w:rPr>
          <w:sz w:val="28"/>
        </w:rPr>
      </w:pPr>
      <w:r>
        <w:rPr>
          <w:sz w:val="28"/>
        </w:rPr>
        <w:t>обеспечение создания, апробации и внедрения мод</w:t>
      </w:r>
      <w:r>
        <w:rPr>
          <w:sz w:val="28"/>
        </w:rPr>
        <w:t>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территорий;</w:t>
      </w:r>
    </w:p>
    <w:p w:rsidR="00B7313A" w:rsidRDefault="00036E4D">
      <w:pPr>
        <w:pStyle w:val="a4"/>
        <w:numPr>
          <w:ilvl w:val="1"/>
          <w:numId w:val="1"/>
        </w:numPr>
        <w:tabs>
          <w:tab w:val="left" w:pos="979"/>
        </w:tabs>
        <w:spacing w:line="322" w:lineRule="exact"/>
        <w:ind w:left="978" w:hanging="165"/>
        <w:rPr>
          <w:sz w:val="28"/>
        </w:rPr>
      </w:pPr>
      <w:r>
        <w:rPr>
          <w:sz w:val="28"/>
        </w:rPr>
        <w:t>внедрение сетевых форм реализации программ дополнительного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>.</w:t>
      </w:r>
    </w:p>
    <w:p w:rsidR="00B7313A" w:rsidRDefault="00036E4D">
      <w:pPr>
        <w:pStyle w:val="a4"/>
        <w:numPr>
          <w:ilvl w:val="1"/>
          <w:numId w:val="1"/>
        </w:numPr>
        <w:tabs>
          <w:tab w:val="left" w:pos="1108"/>
        </w:tabs>
        <w:ind w:right="108" w:firstLine="708"/>
        <w:rPr>
          <w:sz w:val="28"/>
        </w:rPr>
      </w:pPr>
      <w:r>
        <w:rPr>
          <w:sz w:val="28"/>
        </w:rPr>
        <w:t>организация внеурочной деятельности в каникулярный период, разработка соответствующих образовательных программ, в том числе для пришкольных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лагерей;</w:t>
      </w:r>
    </w:p>
    <w:p w:rsidR="00B7313A" w:rsidRDefault="00036E4D">
      <w:pPr>
        <w:pStyle w:val="a4"/>
        <w:numPr>
          <w:ilvl w:val="1"/>
          <w:numId w:val="1"/>
        </w:numPr>
        <w:tabs>
          <w:tab w:val="left" w:pos="979"/>
        </w:tabs>
        <w:spacing w:line="321" w:lineRule="exact"/>
        <w:ind w:left="978" w:hanging="165"/>
        <w:rPr>
          <w:sz w:val="28"/>
        </w:rPr>
      </w:pPr>
      <w:r>
        <w:rPr>
          <w:sz w:val="28"/>
        </w:rPr>
        <w:t>содействие развитию шахматного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B7313A" w:rsidRDefault="00036E4D">
      <w:pPr>
        <w:pStyle w:val="a4"/>
        <w:numPr>
          <w:ilvl w:val="1"/>
          <w:numId w:val="1"/>
        </w:numPr>
        <w:tabs>
          <w:tab w:val="left" w:pos="979"/>
        </w:tabs>
        <w:ind w:left="978" w:hanging="165"/>
        <w:rPr>
          <w:sz w:val="28"/>
        </w:rPr>
      </w:pPr>
      <w:r>
        <w:rPr>
          <w:sz w:val="28"/>
        </w:rPr>
        <w:t>вовлечение обучающихся и педагогов в проектную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деятельность;</w:t>
      </w:r>
    </w:p>
    <w:p w:rsidR="00B7313A" w:rsidRDefault="00036E4D">
      <w:pPr>
        <w:pStyle w:val="a4"/>
        <w:numPr>
          <w:ilvl w:val="1"/>
          <w:numId w:val="1"/>
        </w:numPr>
        <w:tabs>
          <w:tab w:val="left" w:pos="1091"/>
        </w:tabs>
        <w:spacing w:before="1"/>
        <w:ind w:right="107" w:firstLine="708"/>
        <w:rPr>
          <w:sz w:val="28"/>
        </w:rPr>
      </w:pPr>
      <w:proofErr w:type="gramStart"/>
      <w:r>
        <w:rPr>
          <w:sz w:val="28"/>
        </w:rPr>
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</w:t>
      </w:r>
      <w:r>
        <w:rPr>
          <w:sz w:val="28"/>
        </w:rPr>
        <w:t xml:space="preserve"> технического, гуманитарного и социокультурного профилей;</w:t>
      </w:r>
      <w:proofErr w:type="gramEnd"/>
    </w:p>
    <w:p w:rsidR="00B7313A" w:rsidRDefault="00036E4D">
      <w:pPr>
        <w:pStyle w:val="a4"/>
        <w:numPr>
          <w:ilvl w:val="1"/>
          <w:numId w:val="1"/>
        </w:numPr>
        <w:tabs>
          <w:tab w:val="left" w:pos="1094"/>
        </w:tabs>
        <w:ind w:right="109" w:firstLine="708"/>
        <w:rPr>
          <w:sz w:val="28"/>
        </w:rPr>
      </w:pPr>
      <w:r>
        <w:rPr>
          <w:sz w:val="28"/>
        </w:rPr>
        <w:t>реализация мероприятий по информированию и просвещению населения в области цифровых и гуманитарных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компетенций;</w:t>
      </w:r>
    </w:p>
    <w:p w:rsidR="00B7313A" w:rsidRDefault="00036E4D">
      <w:pPr>
        <w:pStyle w:val="a4"/>
        <w:numPr>
          <w:ilvl w:val="1"/>
          <w:numId w:val="1"/>
        </w:numPr>
        <w:tabs>
          <w:tab w:val="left" w:pos="1048"/>
        </w:tabs>
        <w:spacing w:before="1"/>
        <w:ind w:right="103" w:firstLine="708"/>
        <w:rPr>
          <w:sz w:val="28"/>
        </w:rPr>
      </w:pPr>
      <w:r>
        <w:rPr>
          <w:sz w:val="28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ресурсах;</w:t>
      </w:r>
    </w:p>
    <w:p w:rsidR="00B7313A" w:rsidRDefault="00036E4D">
      <w:pPr>
        <w:pStyle w:val="a4"/>
        <w:numPr>
          <w:ilvl w:val="1"/>
          <w:numId w:val="1"/>
        </w:numPr>
        <w:tabs>
          <w:tab w:val="left" w:pos="1147"/>
        </w:tabs>
        <w:ind w:right="106" w:firstLine="708"/>
        <w:rPr>
          <w:sz w:val="28"/>
        </w:rPr>
      </w:pPr>
      <w:r>
        <w:rPr>
          <w:sz w:val="28"/>
        </w:rPr>
        <w:t>сод</w:t>
      </w:r>
      <w:r>
        <w:rPr>
          <w:sz w:val="28"/>
        </w:rPr>
        <w:t>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детей.</w:t>
      </w:r>
    </w:p>
    <w:sectPr w:rsidR="00B7313A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3BA5"/>
    <w:multiLevelType w:val="hybridMultilevel"/>
    <w:tmpl w:val="ED241BF4"/>
    <w:lvl w:ilvl="0" w:tplc="E970ED60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E4B3C">
      <w:numFmt w:val="bullet"/>
      <w:lvlText w:val="-"/>
      <w:lvlJc w:val="left"/>
      <w:pPr>
        <w:ind w:left="106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5A484C">
      <w:numFmt w:val="bullet"/>
      <w:lvlText w:val="•"/>
      <w:lvlJc w:val="left"/>
      <w:pPr>
        <w:ind w:left="2277" w:hanging="315"/>
      </w:pPr>
      <w:rPr>
        <w:rFonts w:hint="default"/>
        <w:lang w:val="ru-RU" w:eastAsia="en-US" w:bidi="ar-SA"/>
      </w:rPr>
    </w:lvl>
    <w:lvl w:ilvl="3" w:tplc="FD44DE6C">
      <w:numFmt w:val="bullet"/>
      <w:lvlText w:val="•"/>
      <w:lvlJc w:val="left"/>
      <w:pPr>
        <w:ind w:left="3365" w:hanging="315"/>
      </w:pPr>
      <w:rPr>
        <w:rFonts w:hint="default"/>
        <w:lang w:val="ru-RU" w:eastAsia="en-US" w:bidi="ar-SA"/>
      </w:rPr>
    </w:lvl>
    <w:lvl w:ilvl="4" w:tplc="7FBAA7EE">
      <w:numFmt w:val="bullet"/>
      <w:lvlText w:val="•"/>
      <w:lvlJc w:val="left"/>
      <w:pPr>
        <w:ind w:left="4454" w:hanging="315"/>
      </w:pPr>
      <w:rPr>
        <w:rFonts w:hint="default"/>
        <w:lang w:val="ru-RU" w:eastAsia="en-US" w:bidi="ar-SA"/>
      </w:rPr>
    </w:lvl>
    <w:lvl w:ilvl="5" w:tplc="EA148AC8">
      <w:numFmt w:val="bullet"/>
      <w:lvlText w:val="•"/>
      <w:lvlJc w:val="left"/>
      <w:pPr>
        <w:ind w:left="5543" w:hanging="315"/>
      </w:pPr>
      <w:rPr>
        <w:rFonts w:hint="default"/>
        <w:lang w:val="ru-RU" w:eastAsia="en-US" w:bidi="ar-SA"/>
      </w:rPr>
    </w:lvl>
    <w:lvl w:ilvl="6" w:tplc="8BD4CD24">
      <w:numFmt w:val="bullet"/>
      <w:lvlText w:val="•"/>
      <w:lvlJc w:val="left"/>
      <w:pPr>
        <w:ind w:left="6631" w:hanging="315"/>
      </w:pPr>
      <w:rPr>
        <w:rFonts w:hint="default"/>
        <w:lang w:val="ru-RU" w:eastAsia="en-US" w:bidi="ar-SA"/>
      </w:rPr>
    </w:lvl>
    <w:lvl w:ilvl="7" w:tplc="73A85EE6">
      <w:numFmt w:val="bullet"/>
      <w:lvlText w:val="•"/>
      <w:lvlJc w:val="left"/>
      <w:pPr>
        <w:ind w:left="7720" w:hanging="315"/>
      </w:pPr>
      <w:rPr>
        <w:rFonts w:hint="default"/>
        <w:lang w:val="ru-RU" w:eastAsia="en-US" w:bidi="ar-SA"/>
      </w:rPr>
    </w:lvl>
    <w:lvl w:ilvl="8" w:tplc="FCDADBAA">
      <w:numFmt w:val="bullet"/>
      <w:lvlText w:val="•"/>
      <w:lvlJc w:val="left"/>
      <w:pPr>
        <w:ind w:left="8809" w:hanging="31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7313A"/>
    <w:rsid w:val="00036E4D"/>
    <w:rsid w:val="00B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</dc:creator>
  <cp:lastModifiedBy>школа</cp:lastModifiedBy>
  <cp:revision>2</cp:revision>
  <dcterms:created xsi:type="dcterms:W3CDTF">2021-12-29T09:11:00Z</dcterms:created>
  <dcterms:modified xsi:type="dcterms:W3CDTF">2021-12-29T09:11:00Z</dcterms:modified>
</cp:coreProperties>
</file>