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>Приложение 1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>к постановлению администрации Красночетайского района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 xml:space="preserve">от 31.01.2022 г. № </w:t>
      </w:r>
      <w:bookmarkStart w:id="0" w:name="bookmark0"/>
      <w:r w:rsidRPr="008C0205">
        <w:rPr>
          <w:rFonts w:ascii="Times New Roman" w:hAnsi="Times New Roman" w:cs="Times New Roman"/>
        </w:rPr>
        <w:t>64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jc w:val="center"/>
      </w:pPr>
      <w:r w:rsidRPr="008C0205">
        <w:t xml:space="preserve">Закрепление территорий за общеобразовательными </w:t>
      </w:r>
    </w:p>
    <w:p w:rsidR="008C0205" w:rsidRPr="008C0205" w:rsidRDefault="008C0205" w:rsidP="008C0205">
      <w:pPr>
        <w:jc w:val="center"/>
      </w:pPr>
      <w:r w:rsidRPr="008C0205">
        <w:t xml:space="preserve">организациями Красночетайского района Чувашской Республики по предоставлению </w:t>
      </w:r>
    </w:p>
    <w:p w:rsidR="008C0205" w:rsidRPr="008C0205" w:rsidRDefault="008C0205" w:rsidP="008C0205">
      <w:pPr>
        <w:jc w:val="center"/>
      </w:pPr>
      <w:r w:rsidRPr="008C0205">
        <w:t>о</w:t>
      </w:r>
      <w:r w:rsidRPr="008C0205">
        <w:t>б</w:t>
      </w:r>
      <w:r w:rsidRPr="008C0205">
        <w:t xml:space="preserve">щедоступного и </w:t>
      </w:r>
      <w:proofErr w:type="gramStart"/>
      <w:r w:rsidRPr="008C0205">
        <w:t>бесплатного  начального</w:t>
      </w:r>
      <w:proofErr w:type="gramEnd"/>
      <w:r w:rsidRPr="008C0205">
        <w:t xml:space="preserve">  общего, основного общего и среднего общего образования  на 2022-2023 учебный год </w:t>
      </w:r>
    </w:p>
    <w:p w:rsidR="008C0205" w:rsidRPr="008C0205" w:rsidRDefault="008C0205" w:rsidP="008C0205">
      <w:pPr>
        <w:jc w:val="center"/>
        <w:rPr>
          <w:sz w:val="28"/>
        </w:rPr>
      </w:pPr>
    </w:p>
    <w:tbl>
      <w:tblPr>
        <w:tblW w:w="542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2800"/>
        <w:gridCol w:w="2227"/>
        <w:gridCol w:w="2352"/>
        <w:gridCol w:w="2227"/>
      </w:tblGrid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№</w:t>
            </w:r>
          </w:p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п/п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" w:hanging="5"/>
              <w:jc w:val="center"/>
            </w:pPr>
            <w:r w:rsidRPr="008C0205">
              <w:t>Наименование</w:t>
            </w:r>
          </w:p>
          <w:p w:rsidR="008C0205" w:rsidRPr="008C0205" w:rsidRDefault="008C0205" w:rsidP="00EE1FCD">
            <w:pPr>
              <w:ind w:left="5" w:hanging="5"/>
              <w:jc w:val="center"/>
            </w:pPr>
            <w:r w:rsidRPr="008C0205">
              <w:t xml:space="preserve"> организ</w:t>
            </w:r>
            <w:r w:rsidRPr="008C0205">
              <w:t>а</w:t>
            </w:r>
            <w:r w:rsidRPr="008C0205">
              <w:t>ции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" w:hanging="5"/>
              <w:jc w:val="center"/>
            </w:pPr>
            <w:r w:rsidRPr="008C0205">
              <w:t>Закрепленная те</w:t>
            </w:r>
            <w:r w:rsidRPr="008C0205">
              <w:t>р</w:t>
            </w:r>
            <w:r w:rsidRPr="008C0205">
              <w:t>ритория для пол</w:t>
            </w:r>
            <w:r w:rsidRPr="008C0205">
              <w:t>у</w:t>
            </w:r>
            <w:r w:rsidRPr="008C0205">
              <w:t>чения н</w:t>
            </w:r>
            <w:r w:rsidRPr="008C0205">
              <w:t>а</w:t>
            </w:r>
            <w:r w:rsidRPr="008C0205">
              <w:t>чального общего образов</w:t>
            </w:r>
            <w:r w:rsidRPr="008C0205">
              <w:t>а</w:t>
            </w:r>
            <w:r w:rsidRPr="008C0205">
              <w:t>ния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" w:hanging="5"/>
              <w:jc w:val="center"/>
            </w:pPr>
            <w:r w:rsidRPr="008C0205">
              <w:t>Закрепленная терр</w:t>
            </w:r>
            <w:r w:rsidRPr="008C0205">
              <w:t>и</w:t>
            </w:r>
            <w:r w:rsidRPr="008C0205">
              <w:t>тория для пол</w:t>
            </w:r>
            <w:r w:rsidRPr="008C0205">
              <w:t>у</w:t>
            </w:r>
            <w:r w:rsidRPr="008C0205">
              <w:t>чения основного общего образов</w:t>
            </w:r>
            <w:r w:rsidRPr="008C0205">
              <w:t>а</w:t>
            </w:r>
            <w:r w:rsidRPr="008C0205">
              <w:t>ния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" w:hanging="5"/>
              <w:jc w:val="center"/>
            </w:pPr>
            <w:r w:rsidRPr="008C0205">
              <w:t>Закрепленная те</w:t>
            </w:r>
            <w:r w:rsidRPr="008C0205">
              <w:t>р</w:t>
            </w:r>
            <w:r w:rsidRPr="008C0205">
              <w:t>ритория для пол</w:t>
            </w:r>
            <w:r w:rsidRPr="008C0205">
              <w:t>у</w:t>
            </w:r>
            <w:r w:rsidRPr="008C0205">
              <w:t>чения среднего о</w:t>
            </w:r>
            <w:r w:rsidRPr="008C0205">
              <w:t>б</w:t>
            </w:r>
            <w:r w:rsidRPr="008C0205">
              <w:t>щего образов</w:t>
            </w:r>
            <w:r w:rsidRPr="008C0205">
              <w:t>а</w:t>
            </w:r>
            <w:r w:rsidRPr="008C0205">
              <w:t>ния</w:t>
            </w:r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1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Муниципальное бю</w:t>
            </w:r>
            <w:r w:rsidRPr="008C0205">
              <w:rPr>
                <w:rFonts w:eastAsia="Calibri"/>
              </w:rPr>
              <w:t>д</w:t>
            </w:r>
            <w:r w:rsidRPr="008C0205">
              <w:rPr>
                <w:rFonts w:eastAsia="Calibri"/>
              </w:rPr>
              <w:t>жетное общеобразов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тельное учреждение «</w:t>
            </w:r>
            <w:proofErr w:type="spellStart"/>
            <w:r w:rsidRPr="008C0205">
              <w:rPr>
                <w:rFonts w:eastAsia="Calibri"/>
              </w:rPr>
              <w:t>Атнарская</w:t>
            </w:r>
            <w:proofErr w:type="spellEnd"/>
            <w:r w:rsidRPr="008C0205">
              <w:rPr>
                <w:rFonts w:eastAsia="Calibri"/>
              </w:rPr>
              <w:t xml:space="preserve"> средняя о</w:t>
            </w:r>
            <w:r w:rsidRPr="008C0205">
              <w:rPr>
                <w:rFonts w:eastAsia="Calibri"/>
              </w:rPr>
              <w:t>б</w:t>
            </w:r>
            <w:r w:rsidRPr="008C0205">
              <w:rPr>
                <w:rFonts w:eastAsia="Calibri"/>
              </w:rPr>
              <w:t>щеобразовательная шк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ла» Красн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четайского района Чувашской Ре</w:t>
            </w:r>
            <w:r w:rsidRPr="008C0205">
              <w:rPr>
                <w:rFonts w:eastAsia="Calibri"/>
              </w:rPr>
              <w:t>с</w:t>
            </w:r>
            <w:r w:rsidRPr="008C0205">
              <w:rPr>
                <w:rFonts w:eastAsia="Calibri"/>
              </w:rPr>
              <w:t xml:space="preserve">публики 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(429055, Чувашская Ре</w:t>
            </w:r>
            <w:r w:rsidRPr="008C0205">
              <w:rPr>
                <w:rFonts w:eastAsia="Calibri"/>
              </w:rPr>
              <w:t>с</w:t>
            </w:r>
            <w:r w:rsidRPr="008C0205">
              <w:rPr>
                <w:rFonts w:eastAsia="Calibri"/>
              </w:rPr>
              <w:t>публика,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 </w:t>
            </w:r>
            <w:proofErr w:type="spellStart"/>
            <w:r w:rsidRPr="008C0205">
              <w:rPr>
                <w:rFonts w:eastAsia="Calibri"/>
              </w:rPr>
              <w:t>Красночетайский</w:t>
            </w:r>
            <w:proofErr w:type="spellEnd"/>
            <w:r w:rsidRPr="008C0205">
              <w:rPr>
                <w:rFonts w:eastAsia="Calibri"/>
              </w:rPr>
              <w:t xml:space="preserve"> район, </w:t>
            </w:r>
          </w:p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с. </w:t>
            </w:r>
            <w:proofErr w:type="spellStart"/>
            <w:r w:rsidRPr="008C0205">
              <w:rPr>
                <w:rFonts w:eastAsia="Calibri"/>
              </w:rPr>
              <w:t>Атнары</w:t>
            </w:r>
            <w:proofErr w:type="spellEnd"/>
            <w:r w:rsidRPr="008C0205">
              <w:rPr>
                <w:rFonts w:eastAsia="Calibri"/>
              </w:rPr>
              <w:t>, ул. Пришк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льная, д.60А)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Атнары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Шорово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Тог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наши</w:t>
            </w:r>
            <w:proofErr w:type="spellEnd"/>
            <w:r w:rsidRPr="008C0205">
              <w:rPr>
                <w:rFonts w:eastAsia="Calibri"/>
              </w:rPr>
              <w:t>, деревня Сосн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 xml:space="preserve">во, деревня </w:t>
            </w:r>
            <w:proofErr w:type="spellStart"/>
            <w:r w:rsidRPr="008C0205">
              <w:rPr>
                <w:rFonts w:eastAsia="Calibri"/>
              </w:rPr>
              <w:t>Тарабай</w:t>
            </w:r>
            <w:proofErr w:type="spellEnd"/>
            <w:r w:rsidRPr="008C0205">
              <w:rPr>
                <w:rFonts w:eastAsia="Calibri"/>
              </w:rPr>
              <w:t>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ня </w:t>
            </w:r>
            <w:proofErr w:type="spellStart"/>
            <w:r w:rsidRPr="008C0205">
              <w:rPr>
                <w:rFonts w:eastAsia="Calibri"/>
              </w:rPr>
              <w:t>Липовка</w:t>
            </w:r>
            <w:proofErr w:type="spellEnd"/>
            <w:r w:rsidRPr="008C0205">
              <w:rPr>
                <w:rFonts w:eastAsia="Calibri"/>
              </w:rPr>
              <w:t xml:space="preserve"> Вторая, деревня Сормово, деревня Березовка, деревня </w:t>
            </w:r>
            <w:proofErr w:type="spellStart"/>
            <w:r w:rsidRPr="008C0205">
              <w:rPr>
                <w:rFonts w:eastAsia="Calibri"/>
              </w:rPr>
              <w:t>Кишля</w:t>
            </w:r>
            <w:proofErr w:type="spellEnd"/>
            <w:r w:rsidRPr="008C0205">
              <w:rPr>
                <w:rFonts w:eastAsia="Calibri"/>
              </w:rPr>
              <w:t>, деревня Красный Яр, пос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лок Чер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мушки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Атнары</w:t>
            </w:r>
            <w:proofErr w:type="spellEnd"/>
            <w:r w:rsidRPr="008C0205">
              <w:rPr>
                <w:rFonts w:eastAsia="Calibri"/>
              </w:rPr>
              <w:t>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ня </w:t>
            </w:r>
            <w:proofErr w:type="spellStart"/>
            <w:r w:rsidRPr="008C0205">
              <w:rPr>
                <w:rFonts w:eastAsia="Calibri"/>
              </w:rPr>
              <w:t>Шорово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ганаши</w:t>
            </w:r>
            <w:proofErr w:type="spellEnd"/>
            <w:r w:rsidRPr="008C0205">
              <w:rPr>
                <w:rFonts w:eastAsia="Calibri"/>
              </w:rPr>
              <w:t>, деревня С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 xml:space="preserve">сново, деревня </w:t>
            </w:r>
            <w:proofErr w:type="spellStart"/>
            <w:r w:rsidRPr="008C0205">
              <w:rPr>
                <w:rFonts w:eastAsia="Calibri"/>
              </w:rPr>
              <w:t>Тар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бай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Л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повка</w:t>
            </w:r>
            <w:proofErr w:type="spellEnd"/>
            <w:r w:rsidRPr="008C0205">
              <w:rPr>
                <w:rFonts w:eastAsia="Calibri"/>
              </w:rPr>
              <w:t xml:space="preserve"> Вторая, деревня Со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мово, деревня Бер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зовка, деревня </w:t>
            </w:r>
            <w:proofErr w:type="spellStart"/>
            <w:r w:rsidRPr="008C0205">
              <w:rPr>
                <w:rFonts w:eastAsia="Calibri"/>
              </w:rPr>
              <w:t>Ки</w:t>
            </w:r>
            <w:r w:rsidRPr="008C0205">
              <w:rPr>
                <w:rFonts w:eastAsia="Calibri"/>
              </w:rPr>
              <w:t>ш</w:t>
            </w:r>
            <w:r w:rsidRPr="008C0205">
              <w:rPr>
                <w:rFonts w:eastAsia="Calibri"/>
              </w:rPr>
              <w:t>ля</w:t>
            </w:r>
            <w:proofErr w:type="spellEnd"/>
            <w:r w:rsidRPr="008C0205">
              <w:rPr>
                <w:rFonts w:eastAsia="Calibri"/>
              </w:rPr>
              <w:t>, деревня Красный Яр, поселок Чер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мушки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Атнары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Шорово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Тоган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ши</w:t>
            </w:r>
            <w:proofErr w:type="spellEnd"/>
            <w:r w:rsidRPr="008C0205">
              <w:rPr>
                <w:rFonts w:eastAsia="Calibri"/>
              </w:rPr>
              <w:t>, деревня С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 xml:space="preserve">сново, деревня </w:t>
            </w:r>
            <w:proofErr w:type="spellStart"/>
            <w:r w:rsidRPr="008C0205">
              <w:rPr>
                <w:rFonts w:eastAsia="Calibri"/>
              </w:rPr>
              <w:t>Тар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бай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Липовка</w:t>
            </w:r>
            <w:proofErr w:type="spellEnd"/>
            <w:r w:rsidRPr="008C0205">
              <w:rPr>
                <w:rFonts w:eastAsia="Calibri"/>
              </w:rPr>
              <w:t xml:space="preserve"> Вторая, деревня Сормово, деревня Березо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ка, деревня </w:t>
            </w:r>
            <w:proofErr w:type="spellStart"/>
            <w:r w:rsidRPr="008C0205">
              <w:rPr>
                <w:rFonts w:eastAsia="Calibri"/>
              </w:rPr>
              <w:t>Кишля</w:t>
            </w:r>
            <w:proofErr w:type="spellEnd"/>
            <w:r w:rsidRPr="008C0205">
              <w:rPr>
                <w:rFonts w:eastAsia="Calibri"/>
              </w:rPr>
              <w:t>, деревня Красный Яр, пос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лок Черему</w:t>
            </w:r>
            <w:r w:rsidRPr="008C0205">
              <w:rPr>
                <w:rFonts w:eastAsia="Calibri"/>
              </w:rPr>
              <w:t>ш</w:t>
            </w:r>
            <w:r w:rsidRPr="008C0205">
              <w:rPr>
                <w:rFonts w:eastAsia="Calibri"/>
              </w:rPr>
              <w:t>ки</w:t>
            </w:r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2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Большеатме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лики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(429051,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Большие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Речная, д. 100)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Деревня Бол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Малые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Шумшеваши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Мал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Мочковаши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Алик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Испух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Карк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Урумово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Торх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Ямаши</w:t>
            </w:r>
          </w:p>
          <w:p w:rsidR="008C0205" w:rsidRPr="008C0205" w:rsidRDefault="008C0205" w:rsidP="00EE1FCD">
            <w:pPr>
              <w:ind w:hanging="5"/>
            </w:pP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Бол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Малые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Шумш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Малиновка,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Мочков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Ал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Испух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Карк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Сирмы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Кумаркино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деревня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Торханы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Ям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</w:p>
          <w:p w:rsidR="008C0205" w:rsidRPr="008C0205" w:rsidRDefault="008C0205" w:rsidP="00EE1FCD">
            <w:pPr>
              <w:ind w:hanging="5"/>
            </w:pP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Бол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Малые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Шумшев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Мал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Мочковаши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Аликово,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Жукино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Карк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Урумово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Торх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Ямаши,</w:t>
            </w:r>
          </w:p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Мижеркасы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Питиш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во</w:t>
            </w:r>
            <w:proofErr w:type="spellEnd"/>
            <w:r w:rsidRPr="008C0205">
              <w:rPr>
                <w:rFonts w:eastAsia="Calibri"/>
              </w:rPr>
              <w:t xml:space="preserve">, село </w:t>
            </w:r>
            <w:proofErr w:type="spellStart"/>
            <w:r w:rsidRPr="008C0205">
              <w:rPr>
                <w:rFonts w:eastAsia="Calibri"/>
              </w:rPr>
              <w:t>Панд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ково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Хвадук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Кошкил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дино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Хи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люкасы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Осиново</w:t>
            </w:r>
            <w:proofErr w:type="spellEnd"/>
            <w:r w:rsidRPr="008C0205">
              <w:rPr>
                <w:rFonts w:eastAsia="Calibri"/>
              </w:rPr>
              <w:t>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ня </w:t>
            </w:r>
            <w:proofErr w:type="spellStart"/>
            <w:r w:rsidRPr="008C0205">
              <w:rPr>
                <w:rFonts w:eastAsia="Calibri"/>
              </w:rPr>
              <w:t>Лоба</w:t>
            </w:r>
            <w:proofErr w:type="spellEnd"/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lastRenderedPageBreak/>
              <w:t>3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тономное общеобр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«Красночета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 средняя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школа»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(429040,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район,  с.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пл. Победы, д.3)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Прид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рожная,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2-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дорожная,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4-ая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5-ая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 улица Ка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ла 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Пионе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мольская,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Гагарина,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Сушил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ная;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Янгил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Череп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ново,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Баймашк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Калуг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Акчик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Село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Придоро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2-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дорожная,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4-ая 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5-ая 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 улица Ка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ла 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Пионе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Комсомол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Гагарина,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Сушил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ная;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Янгил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Томлей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Череп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Баймашкино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Калугино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Акчик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Село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Прид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рожная,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2-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дорожная,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Зав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1-ая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2-ая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3-ая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4-ая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5-ая 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лоде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 улица Ка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ла 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Пионе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мольская,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Гагарина,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улица Сушил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ная;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Янгил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Томлей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Черепаново, 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Калуг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чикасы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Шоля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вая </w:t>
            </w:r>
          </w:p>
          <w:p w:rsidR="008C0205" w:rsidRPr="008C0205" w:rsidRDefault="008C0205" w:rsidP="00EE1FCD">
            <w:pPr>
              <w:ind w:hanging="5"/>
            </w:pPr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lastRenderedPageBreak/>
              <w:t>4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Новоата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вательная школа»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(429047,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13)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Старые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Русские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Новые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Чербай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Яманы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Кошлауши</w:t>
            </w:r>
            <w:proofErr w:type="spellEnd"/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Кузне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Штанаши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Ле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Кюрл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Обыково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Арайк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Горб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товка,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ваши</w:t>
            </w:r>
            <w:proofErr w:type="spellEnd"/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Ст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Русские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Новые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Чербай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Яманы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Кошлауши</w:t>
            </w:r>
            <w:proofErr w:type="spellEnd"/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Ку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Штанаши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Ле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Кюрлево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Обык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Арайк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Го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батовка,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Хоршев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Ст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Ру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Чербай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Яманы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Кошлауши</w:t>
            </w:r>
            <w:proofErr w:type="spellEnd"/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Кузне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Лесная,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Кюрлево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Обыково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Арайк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Горб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товка,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Верхнее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Вторые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Хозанкино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Санкино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Ягу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Тиха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Хоршеваши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Вт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ваши</w:t>
            </w:r>
            <w:proofErr w:type="spellEnd"/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lastRenderedPageBreak/>
              <w:t>5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Питерки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вательная школа»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(429052,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Питеркино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д.4)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Село Красные </w:t>
            </w:r>
            <w:proofErr w:type="spellStart"/>
            <w:r w:rsidRPr="008C0205">
              <w:rPr>
                <w:rFonts w:eastAsia="Calibri"/>
              </w:rPr>
              <w:t>Ч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таи</w:t>
            </w:r>
            <w:proofErr w:type="spellEnd"/>
            <w:r w:rsidRPr="008C0205">
              <w:rPr>
                <w:rFonts w:eastAsia="Calibri"/>
              </w:rPr>
              <w:t>: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Юб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лейная;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Красноарме</w:t>
            </w:r>
            <w:r w:rsidRPr="008C0205">
              <w:rPr>
                <w:rFonts w:eastAsia="Calibri"/>
              </w:rPr>
              <w:t>й</w:t>
            </w:r>
            <w:r w:rsidRPr="008C0205">
              <w:rPr>
                <w:rFonts w:eastAsia="Calibri"/>
              </w:rPr>
              <w:t>ская;</w:t>
            </w:r>
          </w:p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Питеркино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Кубяши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Хорабыр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Виш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неры</w:t>
            </w:r>
            <w:proofErr w:type="spellEnd"/>
            <w:r w:rsidRPr="008C0205">
              <w:rPr>
                <w:rFonts w:eastAsia="Calibri"/>
              </w:rPr>
              <w:t>, деревня Пчелка,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ревня Д</w:t>
            </w:r>
            <w:r w:rsidRPr="008C0205">
              <w:rPr>
                <w:rFonts w:eastAsia="Calibri"/>
              </w:rPr>
              <w:t>у</w:t>
            </w:r>
            <w:r w:rsidRPr="008C0205">
              <w:rPr>
                <w:rFonts w:eastAsia="Calibri"/>
              </w:rPr>
              <w:t>бовка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Село Красные </w:t>
            </w:r>
            <w:proofErr w:type="spellStart"/>
            <w:r w:rsidRPr="008C0205">
              <w:rPr>
                <w:rFonts w:eastAsia="Calibri"/>
              </w:rPr>
              <w:t>Ч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таи</w:t>
            </w:r>
            <w:proofErr w:type="spellEnd"/>
            <w:r w:rsidRPr="008C0205">
              <w:rPr>
                <w:rFonts w:eastAsia="Calibri"/>
              </w:rPr>
              <w:t>: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Юб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лейная;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Красноарме</w:t>
            </w:r>
            <w:r w:rsidRPr="008C0205">
              <w:rPr>
                <w:rFonts w:eastAsia="Calibri"/>
              </w:rPr>
              <w:t>й</w:t>
            </w:r>
            <w:r w:rsidRPr="008C0205">
              <w:rPr>
                <w:rFonts w:eastAsia="Calibri"/>
              </w:rPr>
              <w:t>ская;</w:t>
            </w:r>
          </w:p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Пите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кино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Кубяши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Хорабыр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Вишенеры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ревня Пчелка,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>ня Дубовка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Село Красные </w:t>
            </w:r>
            <w:proofErr w:type="spellStart"/>
            <w:r w:rsidRPr="008C0205">
              <w:rPr>
                <w:rFonts w:eastAsia="Calibri"/>
              </w:rPr>
              <w:t>Ч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таи</w:t>
            </w:r>
            <w:proofErr w:type="spellEnd"/>
            <w:r w:rsidRPr="008C0205">
              <w:rPr>
                <w:rFonts w:eastAsia="Calibri"/>
              </w:rPr>
              <w:t>: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Юб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лейная;</w:t>
            </w:r>
          </w:p>
          <w:p w:rsidR="008C0205" w:rsidRPr="008C0205" w:rsidRDefault="008C0205" w:rsidP="00EE1FCD">
            <w:pPr>
              <w:ind w:hanging="5"/>
              <w:rPr>
                <w:rFonts w:eastAsia="Calibri"/>
              </w:rPr>
            </w:pPr>
            <w:r w:rsidRPr="008C0205">
              <w:rPr>
                <w:rFonts w:eastAsia="Calibri"/>
              </w:rPr>
              <w:t>улица Красноа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мейская;</w:t>
            </w:r>
          </w:p>
          <w:p w:rsidR="008C0205" w:rsidRPr="008C0205" w:rsidRDefault="008C0205" w:rsidP="00EE1FCD">
            <w:pPr>
              <w:ind w:hanging="5"/>
            </w:pPr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Питерк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Куб</w:t>
            </w:r>
            <w:r w:rsidRPr="008C0205">
              <w:rPr>
                <w:rFonts w:eastAsia="Calibri"/>
              </w:rPr>
              <w:t>я</w:t>
            </w:r>
            <w:r w:rsidRPr="008C0205">
              <w:rPr>
                <w:rFonts w:eastAsia="Calibri"/>
              </w:rPr>
              <w:t>ши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Хор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быр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шенеры</w:t>
            </w:r>
            <w:proofErr w:type="spellEnd"/>
            <w:r w:rsidRPr="008C0205">
              <w:rPr>
                <w:rFonts w:eastAsia="Calibri"/>
              </w:rPr>
              <w:t>, деревня Пчелка,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>ня Дубовка</w:t>
            </w:r>
          </w:p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6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Верхнеакк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щеобраз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школа» 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(429046,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д. Верхнее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Аккозино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67)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lastRenderedPageBreak/>
              <w:t xml:space="preserve">Деревня Верхнее </w:t>
            </w:r>
            <w:proofErr w:type="spellStart"/>
            <w:r w:rsidRPr="008C0205">
              <w:rPr>
                <w:rFonts w:eastAsia="Calibri"/>
              </w:rPr>
              <w:t>Акк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зино</w:t>
            </w:r>
            <w:proofErr w:type="spellEnd"/>
            <w:r w:rsidRPr="008C0205">
              <w:rPr>
                <w:rFonts w:eastAsia="Calibri"/>
              </w:rPr>
              <w:t xml:space="preserve">, деревня Вторые </w:t>
            </w:r>
            <w:proofErr w:type="spellStart"/>
            <w:r w:rsidRPr="008C0205">
              <w:rPr>
                <w:rFonts w:eastAsia="Calibri"/>
              </w:rPr>
              <w:t>Хоршев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ши</w:t>
            </w:r>
            <w:proofErr w:type="spellEnd"/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Верхнее </w:t>
            </w:r>
            <w:proofErr w:type="spellStart"/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к</w:t>
            </w:r>
            <w:r w:rsidRPr="008C0205">
              <w:rPr>
                <w:rFonts w:eastAsia="Calibri"/>
              </w:rPr>
              <w:t>козино</w:t>
            </w:r>
            <w:proofErr w:type="spellEnd"/>
            <w:r w:rsidRPr="008C0205">
              <w:rPr>
                <w:rFonts w:eastAsia="Calibri"/>
              </w:rPr>
              <w:t>, деревня Вт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 xml:space="preserve">рые </w:t>
            </w:r>
            <w:proofErr w:type="spellStart"/>
            <w:r w:rsidRPr="008C0205">
              <w:rPr>
                <w:rFonts w:eastAsia="Calibri"/>
              </w:rPr>
              <w:t>Хоршев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ши</w:t>
            </w:r>
            <w:proofErr w:type="spellEnd"/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/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7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Мижеркаси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(429045,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район,  с.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Мижеркасы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ул., 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тябрьская, д.1)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Мижеркасы</w:t>
            </w:r>
            <w:proofErr w:type="spellEnd"/>
            <w:r w:rsidRPr="008C0205">
              <w:rPr>
                <w:rFonts w:eastAsia="Calibri"/>
              </w:rPr>
              <w:t>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ня </w:t>
            </w:r>
            <w:proofErr w:type="spellStart"/>
            <w:r w:rsidRPr="008C0205">
              <w:rPr>
                <w:rFonts w:eastAsia="Calibri"/>
              </w:rPr>
              <w:t>Питишево</w:t>
            </w:r>
            <w:proofErr w:type="spellEnd"/>
            <w:r w:rsidRPr="008C0205">
              <w:rPr>
                <w:rFonts w:eastAsia="Calibri"/>
              </w:rPr>
              <w:t xml:space="preserve">, село </w:t>
            </w:r>
            <w:proofErr w:type="spellStart"/>
            <w:r w:rsidRPr="008C0205">
              <w:rPr>
                <w:rFonts w:eastAsia="Calibri"/>
              </w:rPr>
              <w:t>Пандиково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Хвад</w:t>
            </w:r>
            <w:r w:rsidRPr="008C0205">
              <w:rPr>
                <w:rFonts w:eastAsia="Calibri"/>
              </w:rPr>
              <w:t>у</w:t>
            </w:r>
            <w:r w:rsidRPr="008C0205">
              <w:rPr>
                <w:rFonts w:eastAsia="Calibri"/>
              </w:rPr>
              <w:t>касы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Кошкил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дино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Хи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люк</w:t>
            </w:r>
            <w:r w:rsidRPr="008C0205">
              <w:rPr>
                <w:rFonts w:eastAsia="Calibri"/>
              </w:rPr>
              <w:t>а</w:t>
            </w:r>
            <w:r w:rsidRPr="008C0205">
              <w:rPr>
                <w:rFonts w:eastAsia="Calibri"/>
              </w:rPr>
              <w:t>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Осиново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Лоба</w:t>
            </w:r>
            <w:proofErr w:type="spellEnd"/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Мижеркасы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Питиш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во</w:t>
            </w:r>
            <w:proofErr w:type="spellEnd"/>
            <w:r w:rsidRPr="008C0205">
              <w:rPr>
                <w:rFonts w:eastAsia="Calibri"/>
              </w:rPr>
              <w:t xml:space="preserve">, село </w:t>
            </w:r>
            <w:proofErr w:type="spellStart"/>
            <w:r w:rsidRPr="008C0205">
              <w:rPr>
                <w:rFonts w:eastAsia="Calibri"/>
              </w:rPr>
              <w:t>Пандиково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Хвадукасы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Кошкильдино</w:t>
            </w:r>
            <w:proofErr w:type="spellEnd"/>
            <w:r w:rsidRPr="008C0205">
              <w:rPr>
                <w:rFonts w:eastAsia="Calibri"/>
              </w:rPr>
              <w:t>, дере</w:t>
            </w:r>
            <w:r w:rsidRPr="008C0205">
              <w:rPr>
                <w:rFonts w:eastAsia="Calibri"/>
              </w:rPr>
              <w:t>в</w:t>
            </w:r>
            <w:r w:rsidRPr="008C0205">
              <w:rPr>
                <w:rFonts w:eastAsia="Calibri"/>
              </w:rPr>
              <w:t xml:space="preserve">ня </w:t>
            </w:r>
            <w:proofErr w:type="spellStart"/>
            <w:r w:rsidRPr="008C0205">
              <w:rPr>
                <w:rFonts w:eastAsia="Calibri"/>
              </w:rPr>
              <w:t>Хирлюкасы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Осиново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Лоба</w:t>
            </w:r>
            <w:proofErr w:type="spellEnd"/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/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8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Хозанки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(429046,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Хозанкино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Це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тральная, д.43А)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Хозанк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Санк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Ягу</w:t>
            </w:r>
            <w:r w:rsidRPr="008C0205">
              <w:rPr>
                <w:rFonts w:eastAsia="Calibri"/>
              </w:rPr>
              <w:t>н</w:t>
            </w:r>
            <w:r w:rsidRPr="008C0205">
              <w:rPr>
                <w:rFonts w:eastAsia="Calibri"/>
              </w:rPr>
              <w:t>кино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ханкино</w:t>
            </w:r>
            <w:proofErr w:type="spellEnd"/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Хозанк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Санкино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Ягункино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ханкино</w:t>
            </w:r>
            <w:proofErr w:type="spellEnd"/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/>
        </w:tc>
      </w:tr>
      <w:tr w:rsidR="008C0205" w:rsidRPr="008C0205" w:rsidTr="00EE1FCD">
        <w:trPr>
          <w:jc w:val="center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ind w:left="540" w:hanging="540"/>
              <w:jc w:val="center"/>
            </w:pPr>
            <w:r w:rsidRPr="008C0205">
              <w:t>9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дение «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школа» Красночета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 Чува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ской Республики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(429045,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Шоля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улица Це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тральная, д.103)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lastRenderedPageBreak/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Шоля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Липовка</w:t>
            </w:r>
            <w:proofErr w:type="spellEnd"/>
            <w:r w:rsidRPr="008C0205">
              <w:rPr>
                <w:rFonts w:eastAsia="Calibri"/>
              </w:rPr>
              <w:t xml:space="preserve"> Пе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вая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Шоля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Липовка</w:t>
            </w:r>
            <w:proofErr w:type="spellEnd"/>
            <w:r w:rsidRPr="008C0205">
              <w:rPr>
                <w:rFonts w:eastAsia="Calibri"/>
              </w:rPr>
              <w:t xml:space="preserve"> Пе</w:t>
            </w:r>
            <w:r w:rsidRPr="008C0205">
              <w:rPr>
                <w:rFonts w:eastAsia="Calibri"/>
              </w:rPr>
              <w:t>р</w:t>
            </w:r>
            <w:r w:rsidRPr="008C0205">
              <w:rPr>
                <w:rFonts w:eastAsia="Calibri"/>
              </w:rPr>
              <w:t>вая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05" w:rsidRPr="008C0205" w:rsidRDefault="008C0205" w:rsidP="00EE1FCD"/>
        </w:tc>
      </w:tr>
    </w:tbl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lastRenderedPageBreak/>
        <w:t>Приложение 2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>к постановлению администрации Красночетайского района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 xml:space="preserve">от    31.01.2022 г. №64  </w:t>
      </w:r>
    </w:p>
    <w:p w:rsidR="008C0205" w:rsidRPr="008C0205" w:rsidRDefault="008C0205" w:rsidP="008C0205">
      <w:pPr>
        <w:pStyle w:val="70"/>
        <w:shd w:val="clear" w:color="auto" w:fill="auto"/>
        <w:ind w:left="6237" w:right="360"/>
        <w:rPr>
          <w:rFonts w:ascii="Times New Roman" w:hAnsi="Times New Roman" w:cs="Times New Roman"/>
        </w:rPr>
      </w:pP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jc w:val="center"/>
      </w:pPr>
      <w:r w:rsidRPr="008C0205">
        <w:t xml:space="preserve">Закрепление территорий за образовательными </w:t>
      </w:r>
    </w:p>
    <w:p w:rsidR="008C0205" w:rsidRPr="008C0205" w:rsidRDefault="008C0205" w:rsidP="008C0205">
      <w:pPr>
        <w:jc w:val="center"/>
      </w:pPr>
      <w:r w:rsidRPr="008C0205">
        <w:t xml:space="preserve">организациями Красночетайского района Чувашской Республики по предоставлению </w:t>
      </w:r>
    </w:p>
    <w:p w:rsidR="008C0205" w:rsidRPr="008C0205" w:rsidRDefault="008C0205" w:rsidP="008C0205">
      <w:pPr>
        <w:jc w:val="center"/>
      </w:pPr>
      <w:r w:rsidRPr="008C0205">
        <w:t xml:space="preserve">общедоступного и </w:t>
      </w:r>
      <w:proofErr w:type="gramStart"/>
      <w:r w:rsidRPr="008C0205">
        <w:t>бе</w:t>
      </w:r>
      <w:r w:rsidRPr="008C0205">
        <w:t>с</w:t>
      </w:r>
      <w:r w:rsidRPr="008C0205">
        <w:t>платного  дошкольного</w:t>
      </w:r>
      <w:proofErr w:type="gramEnd"/>
      <w:r w:rsidRPr="008C0205">
        <w:t xml:space="preserve"> образования на 2022-2023 учебный год </w:t>
      </w:r>
    </w:p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4299"/>
        <w:gridCol w:w="3957"/>
      </w:tblGrid>
      <w:tr w:rsidR="008C0205" w:rsidRPr="008C0205" w:rsidTr="00EE1FCD">
        <w:tc>
          <w:tcPr>
            <w:tcW w:w="1101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ганизации, адрес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 пун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 </w:t>
            </w: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льное образовательное учреждение «Детский сад «Ромашка»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Чувашской Респу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лики (429049, Чувашская Республ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Баймашкино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Школьная,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д. № 145а)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Баймашкино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Акчикасы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Томлеи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деревня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кеи</w:t>
            </w:r>
            <w:proofErr w:type="spellEnd"/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Муниципальное бюджетное дошкол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ное образовательное учреждение «Де</w:t>
            </w:r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ский сад «</w:t>
            </w:r>
            <w:proofErr w:type="spellStart"/>
            <w:r w:rsidRPr="008C0205">
              <w:rPr>
                <w:rFonts w:eastAsia="Calibri"/>
              </w:rPr>
              <w:t>Рябинушка</w:t>
            </w:r>
            <w:proofErr w:type="spellEnd"/>
            <w:r w:rsidRPr="008C0205">
              <w:rPr>
                <w:rFonts w:eastAsia="Calibri"/>
              </w:rPr>
              <w:t>» Красночетайск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>го района Чувашской Республики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 (429040, Чувашская Республика, </w:t>
            </w:r>
            <w:proofErr w:type="spellStart"/>
            <w:r w:rsidRPr="008C0205">
              <w:rPr>
                <w:rFonts w:eastAsia="Calibri"/>
              </w:rPr>
              <w:t>Кра</w:t>
            </w:r>
            <w:r w:rsidRPr="008C0205">
              <w:rPr>
                <w:rFonts w:eastAsia="Calibri"/>
              </w:rPr>
              <w:t>с</w:t>
            </w:r>
            <w:r w:rsidRPr="008C0205">
              <w:rPr>
                <w:rFonts w:eastAsia="Calibri"/>
              </w:rPr>
              <w:t>ночетайский</w:t>
            </w:r>
            <w:proofErr w:type="spellEnd"/>
            <w:r w:rsidRPr="008C0205">
              <w:rPr>
                <w:rFonts w:eastAsia="Calibri"/>
              </w:rPr>
              <w:t xml:space="preserve"> район,</w:t>
            </w:r>
          </w:p>
          <w:p w:rsidR="008C0205" w:rsidRPr="008C0205" w:rsidRDefault="008C0205" w:rsidP="00EE1FCD">
            <w:pPr>
              <w:rPr>
                <w:rFonts w:eastAsia="Calibri"/>
                <w:sz w:val="22"/>
                <w:szCs w:val="22"/>
              </w:rPr>
            </w:pPr>
            <w:r w:rsidRPr="008C0205">
              <w:rPr>
                <w:rFonts w:eastAsia="Calibri"/>
              </w:rPr>
              <w:t xml:space="preserve">с. Красные </w:t>
            </w:r>
            <w:proofErr w:type="spellStart"/>
            <w:r w:rsidRPr="008C0205">
              <w:rPr>
                <w:rFonts w:eastAsia="Calibri"/>
              </w:rPr>
              <w:t>Четаи</w:t>
            </w:r>
            <w:proofErr w:type="spellEnd"/>
            <w:r w:rsidRPr="008C0205">
              <w:rPr>
                <w:rFonts w:eastAsia="Calibri"/>
              </w:rPr>
              <w:t xml:space="preserve">, </w:t>
            </w:r>
            <w:proofErr w:type="spellStart"/>
            <w:r w:rsidRPr="008C0205">
              <w:rPr>
                <w:rFonts w:eastAsia="Calibri"/>
              </w:rPr>
              <w:t>ул.Новая</w:t>
            </w:r>
            <w:proofErr w:type="spellEnd"/>
            <w:proofErr w:type="gramStart"/>
            <w:r w:rsidRPr="008C0205">
              <w:rPr>
                <w:rFonts w:eastAsia="Calibri"/>
              </w:rPr>
              <w:t>,  д.</w:t>
            </w:r>
            <w:proofErr w:type="gramEnd"/>
            <w:r w:rsidRPr="008C0205">
              <w:rPr>
                <w:rFonts w:eastAsia="Calibri"/>
              </w:rPr>
              <w:t>37)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гильдино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Черепаново,  деревня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Ижекеи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леи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Пчелка, деревня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бовка,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Питеркино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Кубяши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быр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Вишенеры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Пчелка,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Дубовка</w:t>
            </w: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Муниципальное автономное дошкол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ное образовательное учреждение «Де</w:t>
            </w:r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ский сад «Солнышко» Красночетайск</w:t>
            </w:r>
            <w:r w:rsidRPr="008C0205">
              <w:rPr>
                <w:rFonts w:eastAsia="Calibri"/>
              </w:rPr>
              <w:t>о</w:t>
            </w:r>
            <w:r w:rsidRPr="008C0205">
              <w:rPr>
                <w:rFonts w:eastAsia="Calibri"/>
              </w:rPr>
              <w:t xml:space="preserve">го района Чувашской Республики 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(429040, Чувашская Республика, 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proofErr w:type="spellStart"/>
            <w:r w:rsidRPr="008C0205">
              <w:rPr>
                <w:rFonts w:eastAsia="Calibri"/>
              </w:rPr>
              <w:t>Красночетайский</w:t>
            </w:r>
            <w:proofErr w:type="spellEnd"/>
            <w:r w:rsidRPr="008C0205">
              <w:rPr>
                <w:rFonts w:eastAsia="Calibri"/>
              </w:rPr>
              <w:t xml:space="preserve"> район, с. Красные </w:t>
            </w:r>
            <w:proofErr w:type="spellStart"/>
            <w:r w:rsidRPr="008C0205">
              <w:rPr>
                <w:rFonts w:eastAsia="Calibri"/>
              </w:rPr>
              <w:t>Ч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таи</w:t>
            </w:r>
            <w:proofErr w:type="spellEnd"/>
            <w:r w:rsidRPr="008C0205">
              <w:rPr>
                <w:rFonts w:eastAsia="Calibri"/>
              </w:rPr>
              <w:t>, ул. Новая, д. 7а)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Красные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гильдино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Черепаново,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Ижекеи</w:t>
            </w:r>
            <w:proofErr w:type="spellEnd"/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леи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Пчелка, деревня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бовка,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Питеркино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Кубяши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быр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Вишенеры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Пчелка,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 Дубовка</w:t>
            </w: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Муниципальное бюджетное дошкол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ное образовательное учреждение «Де</w:t>
            </w:r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 xml:space="preserve">ский сад «Колосок» Красночетайского района Чувашской Республики 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(429055, Чувашская Республика,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 xml:space="preserve"> </w:t>
            </w:r>
            <w:proofErr w:type="spellStart"/>
            <w:r w:rsidRPr="008C0205">
              <w:rPr>
                <w:rFonts w:eastAsia="Calibri"/>
              </w:rPr>
              <w:t>Красночетайский</w:t>
            </w:r>
            <w:proofErr w:type="spellEnd"/>
            <w:r w:rsidRPr="008C0205">
              <w:rPr>
                <w:rFonts w:eastAsia="Calibri"/>
              </w:rPr>
              <w:t xml:space="preserve"> район, с. </w:t>
            </w:r>
            <w:proofErr w:type="spellStart"/>
            <w:r w:rsidRPr="008C0205">
              <w:rPr>
                <w:rFonts w:eastAsia="Calibri"/>
              </w:rPr>
              <w:t>Атнары</w:t>
            </w:r>
            <w:proofErr w:type="spellEnd"/>
            <w:r w:rsidRPr="008C0205">
              <w:rPr>
                <w:rFonts w:eastAsia="Calibri"/>
              </w:rPr>
              <w:t xml:space="preserve">, 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rPr>
                <w:rFonts w:eastAsia="Calibri"/>
              </w:rPr>
              <w:t>ул. Молодежная, д.40А)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Атнары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Шорово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Тоганаши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С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сново,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Тарабай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Вторая, деревня Сорм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во, деревня Березовка,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Кишля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Красный Яр, п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селок Черемушки</w:t>
            </w: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школа»  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лики – дошкольная группа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(429051,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Большие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Речная, д. 100)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Деревня Большие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Малые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Атмени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Шумшеваши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деревня Малино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Мочковаши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Аликово, 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Испуханы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Жукино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Карк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Сирмы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Кумаркино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Мочей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Торханы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Ямаши,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Испух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Мочеи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Карк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Сирмы</w:t>
            </w:r>
            <w:proofErr w:type="spellEnd"/>
          </w:p>
          <w:p w:rsidR="008C0205" w:rsidRPr="008C0205" w:rsidRDefault="008C0205" w:rsidP="00EE1FCD">
            <w:pPr>
              <w:ind w:hanging="5"/>
            </w:pP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Чувашской Респу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лики – дошкольная группа</w:t>
            </w:r>
          </w:p>
          <w:p w:rsidR="008C0205" w:rsidRPr="008C0205" w:rsidRDefault="008C0205" w:rsidP="00EE1FCD">
            <w:pPr>
              <w:pStyle w:val="70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(429043,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Кума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ул.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Центральная, д. 21 А.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т. 36-2-81)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Кумаркино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Урумово</w:t>
            </w:r>
            <w:proofErr w:type="spell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атайская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 школа» Красночетайского ра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–дошкольная группа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(429047,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13)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Старые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Русские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Новые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бай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Яманы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Кошлауши</w:t>
            </w:r>
            <w:proofErr w:type="spellEnd"/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ревня Кузнечная,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Лесная,  деревня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Обыково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 деревня Горб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товка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атайская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ная школа» Красночетайского ра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–дошкольная группа </w:t>
            </w:r>
          </w:p>
          <w:p w:rsidR="008C0205" w:rsidRPr="008C0205" w:rsidRDefault="008C0205" w:rsidP="00EE1FCD">
            <w:r w:rsidRPr="008C0205">
              <w:rPr>
                <w:rFonts w:eastAsia="Calibri"/>
              </w:rPr>
              <w:t xml:space="preserve"> (</w:t>
            </w:r>
            <w:r w:rsidRPr="008C0205">
              <w:t xml:space="preserve">429048, Чувашская Республика, </w:t>
            </w:r>
            <w:proofErr w:type="spellStart"/>
            <w:r w:rsidRPr="008C0205">
              <w:t>Кра</w:t>
            </w:r>
            <w:r w:rsidRPr="008C0205">
              <w:t>с</w:t>
            </w:r>
            <w:r w:rsidRPr="008C0205">
              <w:t>ночета</w:t>
            </w:r>
            <w:r w:rsidRPr="008C0205">
              <w:t>й</w:t>
            </w:r>
            <w:r w:rsidRPr="008C0205">
              <w:t>ский</w:t>
            </w:r>
            <w:proofErr w:type="spellEnd"/>
            <w:r w:rsidRPr="008C0205">
              <w:t xml:space="preserve"> район, с. </w:t>
            </w:r>
            <w:proofErr w:type="spellStart"/>
            <w:r w:rsidRPr="008C0205">
              <w:t>Штанаши</w:t>
            </w:r>
            <w:proofErr w:type="spellEnd"/>
            <w:r w:rsidRPr="008C0205">
              <w:t>,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t xml:space="preserve">ул. </w:t>
            </w:r>
            <w:proofErr w:type="gramStart"/>
            <w:r w:rsidRPr="008C0205">
              <w:t>Молодежная,  15</w:t>
            </w:r>
            <w:proofErr w:type="gramEnd"/>
            <w:r w:rsidRPr="008C0205">
              <w:t>а.</w:t>
            </w:r>
            <w:r w:rsidRPr="008C0205">
              <w:rPr>
                <w:rFonts w:eastAsia="Calibri"/>
              </w:rPr>
              <w:t>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Штанаши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Кюрл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Арайкасы</w:t>
            </w:r>
            <w:proofErr w:type="spell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Вер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неаккозинская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школа»  Красночета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 – дошкольная группа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(429046,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Верхнее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Аккозино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67)</w:t>
            </w:r>
          </w:p>
        </w:tc>
        <w:tc>
          <w:tcPr>
            <w:tcW w:w="4076" w:type="dxa"/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Верхнее </w:t>
            </w:r>
            <w:proofErr w:type="spellStart"/>
            <w:r w:rsidRPr="008C0205">
              <w:rPr>
                <w:rFonts w:eastAsia="Calibri"/>
              </w:rPr>
              <w:t>Аккозино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Вторые </w:t>
            </w:r>
            <w:proofErr w:type="spellStart"/>
            <w:r w:rsidRPr="008C0205">
              <w:rPr>
                <w:rFonts w:eastAsia="Calibri"/>
              </w:rPr>
              <w:t>Хоршеваши</w:t>
            </w:r>
            <w:proofErr w:type="spell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жеркасинская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 – дошкольная группа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(429045,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район,  с.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Миже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касы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ул., 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тябрьская, д.1)</w:t>
            </w:r>
          </w:p>
        </w:tc>
        <w:tc>
          <w:tcPr>
            <w:tcW w:w="4076" w:type="dxa"/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Село </w:t>
            </w:r>
            <w:proofErr w:type="spellStart"/>
            <w:r w:rsidRPr="008C0205">
              <w:rPr>
                <w:rFonts w:eastAsia="Calibri"/>
              </w:rPr>
              <w:t>Мижеркасы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Питиш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во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Хвадукасы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Кошкил</w:t>
            </w:r>
            <w:r w:rsidRPr="008C0205">
              <w:rPr>
                <w:rFonts w:eastAsia="Calibri"/>
              </w:rPr>
              <w:t>ь</w:t>
            </w:r>
            <w:r w:rsidRPr="008C0205">
              <w:rPr>
                <w:rFonts w:eastAsia="Calibri"/>
              </w:rPr>
              <w:t>дино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Хирлюкасы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Осиново</w:t>
            </w:r>
            <w:proofErr w:type="spellEnd"/>
            <w:r w:rsidRPr="008C0205">
              <w:rPr>
                <w:rFonts w:eastAsia="Calibri"/>
              </w:rPr>
              <w:t>, д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 xml:space="preserve">ревня </w:t>
            </w:r>
            <w:proofErr w:type="spellStart"/>
            <w:r w:rsidRPr="008C0205">
              <w:rPr>
                <w:rFonts w:eastAsia="Calibri"/>
              </w:rPr>
              <w:t>Лоба</w:t>
            </w:r>
            <w:proofErr w:type="spell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жеркасинская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 – дошкольная группа</w:t>
            </w:r>
          </w:p>
          <w:p w:rsidR="008C0205" w:rsidRPr="008C0205" w:rsidRDefault="008C0205" w:rsidP="00EE1FCD">
            <w:r w:rsidRPr="008C0205">
              <w:rPr>
                <w:rFonts w:eastAsia="Calibri"/>
              </w:rPr>
              <w:t>(</w:t>
            </w:r>
            <w:r w:rsidRPr="008C0205">
              <w:t xml:space="preserve">429044, Чувашская Республика, </w:t>
            </w:r>
            <w:proofErr w:type="spellStart"/>
            <w:r w:rsidRPr="008C0205">
              <w:t>Кра</w:t>
            </w:r>
            <w:r w:rsidRPr="008C0205">
              <w:t>с</w:t>
            </w:r>
            <w:r w:rsidRPr="008C0205">
              <w:t>ночетайский</w:t>
            </w:r>
            <w:proofErr w:type="spellEnd"/>
            <w:r w:rsidRPr="008C0205">
              <w:t xml:space="preserve"> </w:t>
            </w:r>
            <w:proofErr w:type="gramStart"/>
            <w:r w:rsidRPr="008C0205">
              <w:t>район,  с.</w:t>
            </w:r>
            <w:proofErr w:type="gramEnd"/>
            <w:r w:rsidRPr="008C0205">
              <w:t xml:space="preserve"> </w:t>
            </w:r>
            <w:proofErr w:type="spellStart"/>
            <w:r w:rsidRPr="008C0205">
              <w:t>Пандиково</w:t>
            </w:r>
            <w:proofErr w:type="spellEnd"/>
            <w:r w:rsidRPr="008C0205">
              <w:t>,</w:t>
            </w:r>
          </w:p>
          <w:p w:rsidR="008C0205" w:rsidRPr="008C0205" w:rsidRDefault="008C0205" w:rsidP="00EE1FCD">
            <w:pPr>
              <w:rPr>
                <w:rFonts w:eastAsia="Calibri"/>
              </w:rPr>
            </w:pPr>
            <w:r w:rsidRPr="008C0205">
              <w:t xml:space="preserve">ул. </w:t>
            </w:r>
            <w:proofErr w:type="spellStart"/>
            <w:r w:rsidRPr="008C0205">
              <w:t>И.Н.Ульянова</w:t>
            </w:r>
            <w:proofErr w:type="spellEnd"/>
            <w:r w:rsidRPr="008C0205">
              <w:t>, д. 2.</w:t>
            </w:r>
            <w:r w:rsidRPr="008C0205">
              <w:rPr>
                <w:rFonts w:eastAsia="Calibri"/>
              </w:rPr>
              <w:t>)</w:t>
            </w:r>
          </w:p>
        </w:tc>
        <w:tc>
          <w:tcPr>
            <w:tcW w:w="4076" w:type="dxa"/>
          </w:tcPr>
          <w:p w:rsidR="008C0205" w:rsidRPr="008C0205" w:rsidRDefault="008C0205" w:rsidP="00EE1FCD">
            <w:pPr>
              <w:rPr>
                <w:rFonts w:eastAsia="Calibri"/>
              </w:rPr>
            </w:pPr>
            <w:proofErr w:type="gramStart"/>
            <w:r w:rsidRPr="008C0205">
              <w:rPr>
                <w:rFonts w:eastAsia="Calibri"/>
              </w:rPr>
              <w:t xml:space="preserve">Село  </w:t>
            </w:r>
            <w:proofErr w:type="spellStart"/>
            <w:r w:rsidRPr="008C0205">
              <w:rPr>
                <w:rFonts w:eastAsia="Calibri"/>
              </w:rPr>
              <w:t>Пандиково</w:t>
            </w:r>
            <w:proofErr w:type="spellEnd"/>
            <w:proofErr w:type="gram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занкинская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</w:t>
            </w:r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школа»   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тайского района Чувашской Республики – дошкольная группа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(429046,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Санкино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улица   Ленина, дом 9.)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Хозанкино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Санк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Ягункино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Т</w:t>
            </w:r>
            <w:r w:rsidRPr="008C0205">
              <w:rPr>
                <w:rFonts w:eastAsia="Calibri"/>
              </w:rPr>
              <w:t>и</w:t>
            </w:r>
            <w:r w:rsidRPr="008C0205">
              <w:rPr>
                <w:rFonts w:eastAsia="Calibri"/>
              </w:rPr>
              <w:t>ханкино</w:t>
            </w:r>
            <w:proofErr w:type="spellEnd"/>
            <w:r w:rsidRPr="008C0205">
              <w:rPr>
                <w:rFonts w:eastAsia="Calibri"/>
              </w:rPr>
              <w:t xml:space="preserve">, село </w:t>
            </w:r>
            <w:proofErr w:type="spellStart"/>
            <w:r w:rsidRPr="008C0205">
              <w:rPr>
                <w:rFonts w:eastAsia="Calibri"/>
              </w:rPr>
              <w:t>Хорш</w:t>
            </w:r>
            <w:r w:rsidRPr="008C0205">
              <w:rPr>
                <w:rFonts w:eastAsia="Calibri"/>
              </w:rPr>
              <w:t>е</w:t>
            </w:r>
            <w:r w:rsidRPr="008C0205">
              <w:rPr>
                <w:rFonts w:eastAsia="Calibri"/>
              </w:rPr>
              <w:t>ваши</w:t>
            </w:r>
            <w:proofErr w:type="spellEnd"/>
          </w:p>
        </w:tc>
      </w:tr>
      <w:tr w:rsidR="008C0205" w:rsidRPr="008C0205" w:rsidTr="00EE1FCD">
        <w:tc>
          <w:tcPr>
            <w:tcW w:w="1101" w:type="dxa"/>
          </w:tcPr>
          <w:p w:rsidR="008C0205" w:rsidRPr="008C0205" w:rsidRDefault="008C0205" w:rsidP="008C0205">
            <w:pPr>
              <w:pStyle w:val="7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proofErr w:type="gram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линская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школа» Красночетайского района Чувашской Республики – дошкольная группа</w:t>
            </w:r>
          </w:p>
          <w:p w:rsidR="008C0205" w:rsidRPr="008C0205" w:rsidRDefault="008C0205" w:rsidP="00EE1FCD">
            <w:pPr>
              <w:pStyle w:val="70"/>
              <w:shd w:val="clear" w:color="auto" w:fill="auto"/>
              <w:spacing w:line="240" w:lineRule="auto"/>
              <w:ind w:right="3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(429045, Чувашская Республика,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четайский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Шоля</w:t>
            </w:r>
            <w:proofErr w:type="spellEnd"/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, улица Це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0205">
              <w:rPr>
                <w:rFonts w:ascii="Times New Roman" w:eastAsia="Calibri" w:hAnsi="Times New Roman" w:cs="Times New Roman"/>
                <w:sz w:val="24"/>
                <w:szCs w:val="24"/>
              </w:rPr>
              <w:t>тральная, д.103)</w:t>
            </w:r>
          </w:p>
        </w:tc>
        <w:tc>
          <w:tcPr>
            <w:tcW w:w="4076" w:type="dxa"/>
          </w:tcPr>
          <w:p w:rsidR="008C0205" w:rsidRPr="008C0205" w:rsidRDefault="008C0205" w:rsidP="00EE1FCD">
            <w:r w:rsidRPr="008C0205">
              <w:rPr>
                <w:rFonts w:eastAsia="Calibri"/>
              </w:rPr>
              <w:t xml:space="preserve">Деревня </w:t>
            </w:r>
            <w:proofErr w:type="spellStart"/>
            <w:r w:rsidRPr="008C0205">
              <w:rPr>
                <w:rFonts w:eastAsia="Calibri"/>
              </w:rPr>
              <w:t>Шоля</w:t>
            </w:r>
            <w:proofErr w:type="spellEnd"/>
            <w:r w:rsidRPr="008C0205">
              <w:rPr>
                <w:rFonts w:eastAsia="Calibri"/>
              </w:rPr>
              <w:t xml:space="preserve">, деревня </w:t>
            </w:r>
            <w:proofErr w:type="spellStart"/>
            <w:r w:rsidRPr="008C0205">
              <w:rPr>
                <w:rFonts w:eastAsia="Calibri"/>
              </w:rPr>
              <w:t>Липовка</w:t>
            </w:r>
            <w:proofErr w:type="spellEnd"/>
            <w:r w:rsidRPr="008C0205">
              <w:rPr>
                <w:rFonts w:eastAsia="Calibri"/>
              </w:rPr>
              <w:t xml:space="preserve"> Первая</w:t>
            </w:r>
          </w:p>
        </w:tc>
      </w:tr>
      <w:bookmarkEnd w:id="0"/>
    </w:tbl>
    <w:p w:rsidR="008C0205" w:rsidRPr="008C0205" w:rsidRDefault="008C0205" w:rsidP="008C0205">
      <w:pPr>
        <w:pStyle w:val="70"/>
        <w:shd w:val="clear" w:color="auto" w:fill="auto"/>
        <w:spacing w:line="240" w:lineRule="auto"/>
        <w:ind w:right="357"/>
        <w:jc w:val="left"/>
        <w:rPr>
          <w:rFonts w:ascii="Times New Roman" w:hAnsi="Times New Roman" w:cs="Times New Roman"/>
          <w:sz w:val="24"/>
          <w:szCs w:val="24"/>
        </w:rPr>
      </w:pPr>
    </w:p>
    <w:p w:rsidR="008C0205" w:rsidRPr="008C0205" w:rsidRDefault="008C0205" w:rsidP="008C0205">
      <w:pPr>
        <w:spacing w:line="276" w:lineRule="auto"/>
        <w:ind w:left="720"/>
        <w:jc w:val="both"/>
        <w:rPr>
          <w:sz w:val="20"/>
          <w:szCs w:val="20"/>
        </w:rPr>
      </w:pPr>
    </w:p>
    <w:p w:rsidR="008C0205" w:rsidRDefault="008C0205" w:rsidP="008C0205">
      <w:pPr>
        <w:spacing w:line="276" w:lineRule="auto"/>
        <w:ind w:left="720"/>
        <w:jc w:val="both"/>
        <w:rPr>
          <w:sz w:val="20"/>
          <w:szCs w:val="20"/>
        </w:rPr>
      </w:pPr>
    </w:p>
    <w:p w:rsidR="00D6138D" w:rsidRDefault="00D6138D"/>
    <w:sectPr w:rsidR="00D6138D" w:rsidSect="008C0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DA" w:rsidRDefault="002632DA" w:rsidP="008C0205">
      <w:r>
        <w:separator/>
      </w:r>
    </w:p>
  </w:endnote>
  <w:endnote w:type="continuationSeparator" w:id="0">
    <w:p w:rsidR="002632DA" w:rsidRDefault="002632DA" w:rsidP="008C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05" w:rsidRDefault="008C02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05" w:rsidRDefault="008C02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05" w:rsidRDefault="008C0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DA" w:rsidRDefault="002632DA" w:rsidP="008C0205">
      <w:r>
        <w:separator/>
      </w:r>
    </w:p>
  </w:footnote>
  <w:footnote w:type="continuationSeparator" w:id="0">
    <w:p w:rsidR="002632DA" w:rsidRDefault="002632DA" w:rsidP="008C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05" w:rsidRDefault="008C02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0200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8C0205" w:rsidRDefault="008C02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C0205" w:rsidRDefault="008C02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05" w:rsidRDefault="008C0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7B97"/>
    <w:multiLevelType w:val="hybridMultilevel"/>
    <w:tmpl w:val="315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C"/>
    <w:rsid w:val="00001940"/>
    <w:rsid w:val="0000617B"/>
    <w:rsid w:val="00011D05"/>
    <w:rsid w:val="00022D6F"/>
    <w:rsid w:val="0002552B"/>
    <w:rsid w:val="00025B6B"/>
    <w:rsid w:val="00026241"/>
    <w:rsid w:val="00026E61"/>
    <w:rsid w:val="000277E5"/>
    <w:rsid w:val="000309B9"/>
    <w:rsid w:val="00042D89"/>
    <w:rsid w:val="000468CF"/>
    <w:rsid w:val="00047819"/>
    <w:rsid w:val="00052543"/>
    <w:rsid w:val="0005448A"/>
    <w:rsid w:val="00063B80"/>
    <w:rsid w:val="00066B2E"/>
    <w:rsid w:val="00073D1C"/>
    <w:rsid w:val="0008028F"/>
    <w:rsid w:val="00083AA8"/>
    <w:rsid w:val="00091453"/>
    <w:rsid w:val="000A1487"/>
    <w:rsid w:val="000C3574"/>
    <w:rsid w:val="000C3E20"/>
    <w:rsid w:val="000D3B45"/>
    <w:rsid w:val="000E79F2"/>
    <w:rsid w:val="000F25F6"/>
    <w:rsid w:val="001003E8"/>
    <w:rsid w:val="00105600"/>
    <w:rsid w:val="00107996"/>
    <w:rsid w:val="00113E64"/>
    <w:rsid w:val="00121E68"/>
    <w:rsid w:val="001225C4"/>
    <w:rsid w:val="0012452F"/>
    <w:rsid w:val="00131CDD"/>
    <w:rsid w:val="00137EA1"/>
    <w:rsid w:val="001416FE"/>
    <w:rsid w:val="00141DDF"/>
    <w:rsid w:val="00146945"/>
    <w:rsid w:val="00154273"/>
    <w:rsid w:val="00155C2A"/>
    <w:rsid w:val="00157F6A"/>
    <w:rsid w:val="001614DE"/>
    <w:rsid w:val="001734B6"/>
    <w:rsid w:val="00180D9D"/>
    <w:rsid w:val="00186175"/>
    <w:rsid w:val="00191887"/>
    <w:rsid w:val="001A5C49"/>
    <w:rsid w:val="001B11DD"/>
    <w:rsid w:val="001C0C18"/>
    <w:rsid w:val="001C2F9F"/>
    <w:rsid w:val="001E64B6"/>
    <w:rsid w:val="001F0266"/>
    <w:rsid w:val="001F0A91"/>
    <w:rsid w:val="00201CFC"/>
    <w:rsid w:val="00204FD4"/>
    <w:rsid w:val="00212846"/>
    <w:rsid w:val="00217FAF"/>
    <w:rsid w:val="002207C8"/>
    <w:rsid w:val="002226E7"/>
    <w:rsid w:val="00225F86"/>
    <w:rsid w:val="002277B7"/>
    <w:rsid w:val="0024063F"/>
    <w:rsid w:val="00262087"/>
    <w:rsid w:val="002632DA"/>
    <w:rsid w:val="002669EB"/>
    <w:rsid w:val="00271245"/>
    <w:rsid w:val="00272904"/>
    <w:rsid w:val="00291087"/>
    <w:rsid w:val="002934DF"/>
    <w:rsid w:val="00296ABF"/>
    <w:rsid w:val="00296BFE"/>
    <w:rsid w:val="00296E18"/>
    <w:rsid w:val="002971F8"/>
    <w:rsid w:val="00297D4A"/>
    <w:rsid w:val="002A1EA7"/>
    <w:rsid w:val="002A2622"/>
    <w:rsid w:val="002A4FD7"/>
    <w:rsid w:val="002B1D08"/>
    <w:rsid w:val="002B2E7F"/>
    <w:rsid w:val="002B3A2C"/>
    <w:rsid w:val="002B40B2"/>
    <w:rsid w:val="002C5479"/>
    <w:rsid w:val="002D3361"/>
    <w:rsid w:val="002E0706"/>
    <w:rsid w:val="002E230A"/>
    <w:rsid w:val="002E7E24"/>
    <w:rsid w:val="002F11E8"/>
    <w:rsid w:val="002F284C"/>
    <w:rsid w:val="002F42DC"/>
    <w:rsid w:val="002F4CDB"/>
    <w:rsid w:val="003000E8"/>
    <w:rsid w:val="00303D14"/>
    <w:rsid w:val="003113C6"/>
    <w:rsid w:val="00313942"/>
    <w:rsid w:val="00322BD7"/>
    <w:rsid w:val="00330C39"/>
    <w:rsid w:val="003337F2"/>
    <w:rsid w:val="00333EDF"/>
    <w:rsid w:val="00341797"/>
    <w:rsid w:val="0034254A"/>
    <w:rsid w:val="00343ABE"/>
    <w:rsid w:val="003472DB"/>
    <w:rsid w:val="00356F37"/>
    <w:rsid w:val="00363E51"/>
    <w:rsid w:val="0037567F"/>
    <w:rsid w:val="00377CBD"/>
    <w:rsid w:val="00390738"/>
    <w:rsid w:val="0039142A"/>
    <w:rsid w:val="00393A2F"/>
    <w:rsid w:val="00393A75"/>
    <w:rsid w:val="00396656"/>
    <w:rsid w:val="003A212E"/>
    <w:rsid w:val="003A4518"/>
    <w:rsid w:val="003B5DE4"/>
    <w:rsid w:val="003B6999"/>
    <w:rsid w:val="003C017C"/>
    <w:rsid w:val="003C1B00"/>
    <w:rsid w:val="003C1E6B"/>
    <w:rsid w:val="003C2450"/>
    <w:rsid w:val="003D3595"/>
    <w:rsid w:val="003E441D"/>
    <w:rsid w:val="003E552F"/>
    <w:rsid w:val="003E5653"/>
    <w:rsid w:val="003F6AC1"/>
    <w:rsid w:val="003F7C9E"/>
    <w:rsid w:val="00401408"/>
    <w:rsid w:val="00402209"/>
    <w:rsid w:val="00404699"/>
    <w:rsid w:val="00410DBA"/>
    <w:rsid w:val="0041150F"/>
    <w:rsid w:val="004157F9"/>
    <w:rsid w:val="004238AF"/>
    <w:rsid w:val="00424C82"/>
    <w:rsid w:val="004264F2"/>
    <w:rsid w:val="00452728"/>
    <w:rsid w:val="00454C3C"/>
    <w:rsid w:val="0045663C"/>
    <w:rsid w:val="0046045D"/>
    <w:rsid w:val="0047487F"/>
    <w:rsid w:val="00477A09"/>
    <w:rsid w:val="0048013F"/>
    <w:rsid w:val="00483047"/>
    <w:rsid w:val="00483D7F"/>
    <w:rsid w:val="00486229"/>
    <w:rsid w:val="00490B6C"/>
    <w:rsid w:val="004A37F3"/>
    <w:rsid w:val="004A46BC"/>
    <w:rsid w:val="004A6B3E"/>
    <w:rsid w:val="004B0BA5"/>
    <w:rsid w:val="004B3BDF"/>
    <w:rsid w:val="004B43EE"/>
    <w:rsid w:val="004C5BC7"/>
    <w:rsid w:val="004C7A07"/>
    <w:rsid w:val="004C7E3D"/>
    <w:rsid w:val="004D59CB"/>
    <w:rsid w:val="004D6597"/>
    <w:rsid w:val="004E2349"/>
    <w:rsid w:val="004E6058"/>
    <w:rsid w:val="004E72A5"/>
    <w:rsid w:val="00503611"/>
    <w:rsid w:val="005062DE"/>
    <w:rsid w:val="0050698F"/>
    <w:rsid w:val="00525D1C"/>
    <w:rsid w:val="005333D6"/>
    <w:rsid w:val="0054520F"/>
    <w:rsid w:val="00547E73"/>
    <w:rsid w:val="00550C04"/>
    <w:rsid w:val="00550D30"/>
    <w:rsid w:val="005656D2"/>
    <w:rsid w:val="00570433"/>
    <w:rsid w:val="005720CE"/>
    <w:rsid w:val="005757A3"/>
    <w:rsid w:val="0058095A"/>
    <w:rsid w:val="005920F1"/>
    <w:rsid w:val="00592E03"/>
    <w:rsid w:val="005A1EDD"/>
    <w:rsid w:val="005B166D"/>
    <w:rsid w:val="005B2074"/>
    <w:rsid w:val="005B743A"/>
    <w:rsid w:val="005C325F"/>
    <w:rsid w:val="005C6240"/>
    <w:rsid w:val="005D3A40"/>
    <w:rsid w:val="005E5FAF"/>
    <w:rsid w:val="005F0503"/>
    <w:rsid w:val="005F6B47"/>
    <w:rsid w:val="0060234C"/>
    <w:rsid w:val="00602D07"/>
    <w:rsid w:val="00605D79"/>
    <w:rsid w:val="00620A0C"/>
    <w:rsid w:val="00620E83"/>
    <w:rsid w:val="00630EC5"/>
    <w:rsid w:val="00636081"/>
    <w:rsid w:val="00640400"/>
    <w:rsid w:val="00641847"/>
    <w:rsid w:val="00641877"/>
    <w:rsid w:val="00643998"/>
    <w:rsid w:val="00644E4E"/>
    <w:rsid w:val="00650392"/>
    <w:rsid w:val="00660267"/>
    <w:rsid w:val="0066107C"/>
    <w:rsid w:val="00664E6C"/>
    <w:rsid w:val="00664F97"/>
    <w:rsid w:val="00671741"/>
    <w:rsid w:val="006772E4"/>
    <w:rsid w:val="006805D7"/>
    <w:rsid w:val="00685040"/>
    <w:rsid w:val="006A1963"/>
    <w:rsid w:val="006A3185"/>
    <w:rsid w:val="006B3EA9"/>
    <w:rsid w:val="006D3320"/>
    <w:rsid w:val="006D6731"/>
    <w:rsid w:val="006E2CA6"/>
    <w:rsid w:val="006E3252"/>
    <w:rsid w:val="006F3086"/>
    <w:rsid w:val="006F50DA"/>
    <w:rsid w:val="007017DB"/>
    <w:rsid w:val="00703FAF"/>
    <w:rsid w:val="00710511"/>
    <w:rsid w:val="00711B5B"/>
    <w:rsid w:val="00713CDC"/>
    <w:rsid w:val="00714463"/>
    <w:rsid w:val="007168C1"/>
    <w:rsid w:val="00716A42"/>
    <w:rsid w:val="00722092"/>
    <w:rsid w:val="00724CFA"/>
    <w:rsid w:val="007257C3"/>
    <w:rsid w:val="0072756E"/>
    <w:rsid w:val="00732F7D"/>
    <w:rsid w:val="0073315F"/>
    <w:rsid w:val="00740D60"/>
    <w:rsid w:val="007410CE"/>
    <w:rsid w:val="007507E3"/>
    <w:rsid w:val="00751DA1"/>
    <w:rsid w:val="007561D4"/>
    <w:rsid w:val="00761B98"/>
    <w:rsid w:val="007746E9"/>
    <w:rsid w:val="00776737"/>
    <w:rsid w:val="007808FF"/>
    <w:rsid w:val="007A4C56"/>
    <w:rsid w:val="007C155D"/>
    <w:rsid w:val="007D08F8"/>
    <w:rsid w:val="007D29E9"/>
    <w:rsid w:val="007D46C6"/>
    <w:rsid w:val="007D557D"/>
    <w:rsid w:val="007E2F0C"/>
    <w:rsid w:val="007E4D1F"/>
    <w:rsid w:val="007E5E5D"/>
    <w:rsid w:val="007F5665"/>
    <w:rsid w:val="007F75A7"/>
    <w:rsid w:val="00803512"/>
    <w:rsid w:val="00807266"/>
    <w:rsid w:val="00807DFA"/>
    <w:rsid w:val="00814098"/>
    <w:rsid w:val="00820215"/>
    <w:rsid w:val="00821A18"/>
    <w:rsid w:val="008325B6"/>
    <w:rsid w:val="00832C81"/>
    <w:rsid w:val="00842316"/>
    <w:rsid w:val="008500D2"/>
    <w:rsid w:val="00856FE0"/>
    <w:rsid w:val="0086356E"/>
    <w:rsid w:val="008635CF"/>
    <w:rsid w:val="008641E8"/>
    <w:rsid w:val="00866308"/>
    <w:rsid w:val="00874F23"/>
    <w:rsid w:val="008815A8"/>
    <w:rsid w:val="008824DD"/>
    <w:rsid w:val="00896C50"/>
    <w:rsid w:val="008A29D3"/>
    <w:rsid w:val="008A34B0"/>
    <w:rsid w:val="008B4B24"/>
    <w:rsid w:val="008B5684"/>
    <w:rsid w:val="008B79DC"/>
    <w:rsid w:val="008C0205"/>
    <w:rsid w:val="008C5A08"/>
    <w:rsid w:val="008C6AF3"/>
    <w:rsid w:val="008C761F"/>
    <w:rsid w:val="008D1B18"/>
    <w:rsid w:val="008D3315"/>
    <w:rsid w:val="008E4067"/>
    <w:rsid w:val="008F4FAF"/>
    <w:rsid w:val="00902D97"/>
    <w:rsid w:val="00903563"/>
    <w:rsid w:val="00905173"/>
    <w:rsid w:val="00912999"/>
    <w:rsid w:val="00913419"/>
    <w:rsid w:val="009142F0"/>
    <w:rsid w:val="009325C5"/>
    <w:rsid w:val="00933D68"/>
    <w:rsid w:val="00934238"/>
    <w:rsid w:val="00935ECF"/>
    <w:rsid w:val="00936359"/>
    <w:rsid w:val="00936424"/>
    <w:rsid w:val="009375BE"/>
    <w:rsid w:val="009504A9"/>
    <w:rsid w:val="0095169A"/>
    <w:rsid w:val="009526D0"/>
    <w:rsid w:val="00960A9C"/>
    <w:rsid w:val="00971680"/>
    <w:rsid w:val="009721CC"/>
    <w:rsid w:val="00976F4F"/>
    <w:rsid w:val="00985A94"/>
    <w:rsid w:val="00986B6B"/>
    <w:rsid w:val="00986D4A"/>
    <w:rsid w:val="009873AA"/>
    <w:rsid w:val="00987540"/>
    <w:rsid w:val="0099016C"/>
    <w:rsid w:val="00990CFF"/>
    <w:rsid w:val="009A4204"/>
    <w:rsid w:val="009B621E"/>
    <w:rsid w:val="009B6C94"/>
    <w:rsid w:val="009D04EA"/>
    <w:rsid w:val="009D06A0"/>
    <w:rsid w:val="009E3181"/>
    <w:rsid w:val="009E3217"/>
    <w:rsid w:val="00A17508"/>
    <w:rsid w:val="00A22363"/>
    <w:rsid w:val="00A24BFF"/>
    <w:rsid w:val="00A27989"/>
    <w:rsid w:val="00A3322D"/>
    <w:rsid w:val="00A34D43"/>
    <w:rsid w:val="00A359B1"/>
    <w:rsid w:val="00A4740C"/>
    <w:rsid w:val="00A5212D"/>
    <w:rsid w:val="00A53CF2"/>
    <w:rsid w:val="00A60AEF"/>
    <w:rsid w:val="00A627CD"/>
    <w:rsid w:val="00A64DC8"/>
    <w:rsid w:val="00A664B0"/>
    <w:rsid w:val="00A7360C"/>
    <w:rsid w:val="00A73B32"/>
    <w:rsid w:val="00A77D0E"/>
    <w:rsid w:val="00A83C15"/>
    <w:rsid w:val="00A8612A"/>
    <w:rsid w:val="00A94A85"/>
    <w:rsid w:val="00A95A79"/>
    <w:rsid w:val="00AB18B5"/>
    <w:rsid w:val="00AC65AB"/>
    <w:rsid w:val="00AC6FF1"/>
    <w:rsid w:val="00AD1292"/>
    <w:rsid w:val="00AD1DB7"/>
    <w:rsid w:val="00AE22F1"/>
    <w:rsid w:val="00AE3022"/>
    <w:rsid w:val="00AE4345"/>
    <w:rsid w:val="00AF0FE8"/>
    <w:rsid w:val="00AF3E5B"/>
    <w:rsid w:val="00B044F9"/>
    <w:rsid w:val="00B060AC"/>
    <w:rsid w:val="00B06D27"/>
    <w:rsid w:val="00B15936"/>
    <w:rsid w:val="00B20B6F"/>
    <w:rsid w:val="00B2452C"/>
    <w:rsid w:val="00B245C7"/>
    <w:rsid w:val="00B26B86"/>
    <w:rsid w:val="00B31382"/>
    <w:rsid w:val="00B314BD"/>
    <w:rsid w:val="00B33A5B"/>
    <w:rsid w:val="00B3422A"/>
    <w:rsid w:val="00B45D7D"/>
    <w:rsid w:val="00B65268"/>
    <w:rsid w:val="00B65E37"/>
    <w:rsid w:val="00B729DA"/>
    <w:rsid w:val="00B74557"/>
    <w:rsid w:val="00B92EDD"/>
    <w:rsid w:val="00B93033"/>
    <w:rsid w:val="00BB7DF8"/>
    <w:rsid w:val="00BC422D"/>
    <w:rsid w:val="00BD1FE2"/>
    <w:rsid w:val="00BD525C"/>
    <w:rsid w:val="00BE7F5A"/>
    <w:rsid w:val="00BF5E7F"/>
    <w:rsid w:val="00C047DD"/>
    <w:rsid w:val="00C05867"/>
    <w:rsid w:val="00C06BCD"/>
    <w:rsid w:val="00C122A5"/>
    <w:rsid w:val="00C12320"/>
    <w:rsid w:val="00C25BE4"/>
    <w:rsid w:val="00C25D07"/>
    <w:rsid w:val="00C30604"/>
    <w:rsid w:val="00C31F13"/>
    <w:rsid w:val="00C34D65"/>
    <w:rsid w:val="00C357DD"/>
    <w:rsid w:val="00C35FF7"/>
    <w:rsid w:val="00C3643E"/>
    <w:rsid w:val="00C3697B"/>
    <w:rsid w:val="00C4169B"/>
    <w:rsid w:val="00C4357A"/>
    <w:rsid w:val="00C44AA4"/>
    <w:rsid w:val="00C5299B"/>
    <w:rsid w:val="00C555F7"/>
    <w:rsid w:val="00C55F51"/>
    <w:rsid w:val="00C57229"/>
    <w:rsid w:val="00C62CD2"/>
    <w:rsid w:val="00C65335"/>
    <w:rsid w:val="00C67EDC"/>
    <w:rsid w:val="00C767ED"/>
    <w:rsid w:val="00C83033"/>
    <w:rsid w:val="00C855B3"/>
    <w:rsid w:val="00C8593A"/>
    <w:rsid w:val="00C85E57"/>
    <w:rsid w:val="00C86406"/>
    <w:rsid w:val="00C87FA3"/>
    <w:rsid w:val="00C901E3"/>
    <w:rsid w:val="00C903E8"/>
    <w:rsid w:val="00C90E09"/>
    <w:rsid w:val="00C91351"/>
    <w:rsid w:val="00C960C8"/>
    <w:rsid w:val="00CA1743"/>
    <w:rsid w:val="00CA49A6"/>
    <w:rsid w:val="00CA5328"/>
    <w:rsid w:val="00CA5D2D"/>
    <w:rsid w:val="00CC592E"/>
    <w:rsid w:val="00CD2D90"/>
    <w:rsid w:val="00CD3A08"/>
    <w:rsid w:val="00CD49B5"/>
    <w:rsid w:val="00CE6C0B"/>
    <w:rsid w:val="00CF33EF"/>
    <w:rsid w:val="00CF3DA2"/>
    <w:rsid w:val="00CF6406"/>
    <w:rsid w:val="00CF757E"/>
    <w:rsid w:val="00D04AE1"/>
    <w:rsid w:val="00D1087F"/>
    <w:rsid w:val="00D12292"/>
    <w:rsid w:val="00D125C1"/>
    <w:rsid w:val="00D13273"/>
    <w:rsid w:val="00D1498C"/>
    <w:rsid w:val="00D15211"/>
    <w:rsid w:val="00D21FFE"/>
    <w:rsid w:val="00D23C46"/>
    <w:rsid w:val="00D36B0B"/>
    <w:rsid w:val="00D501FF"/>
    <w:rsid w:val="00D5093A"/>
    <w:rsid w:val="00D51384"/>
    <w:rsid w:val="00D5671F"/>
    <w:rsid w:val="00D57B46"/>
    <w:rsid w:val="00D6138D"/>
    <w:rsid w:val="00D63B18"/>
    <w:rsid w:val="00D656B5"/>
    <w:rsid w:val="00D72374"/>
    <w:rsid w:val="00D73747"/>
    <w:rsid w:val="00D80B71"/>
    <w:rsid w:val="00D8299D"/>
    <w:rsid w:val="00D903B9"/>
    <w:rsid w:val="00D940A9"/>
    <w:rsid w:val="00DA2AF2"/>
    <w:rsid w:val="00DB1CAC"/>
    <w:rsid w:val="00DB20A8"/>
    <w:rsid w:val="00DC4D36"/>
    <w:rsid w:val="00DD48DE"/>
    <w:rsid w:val="00DE3AC2"/>
    <w:rsid w:val="00DE5C2F"/>
    <w:rsid w:val="00E013C5"/>
    <w:rsid w:val="00E31D40"/>
    <w:rsid w:val="00E36A4F"/>
    <w:rsid w:val="00E37038"/>
    <w:rsid w:val="00E443EA"/>
    <w:rsid w:val="00E510CC"/>
    <w:rsid w:val="00E53844"/>
    <w:rsid w:val="00E54FDD"/>
    <w:rsid w:val="00E612E3"/>
    <w:rsid w:val="00E656DE"/>
    <w:rsid w:val="00E7402C"/>
    <w:rsid w:val="00E817AC"/>
    <w:rsid w:val="00E947BF"/>
    <w:rsid w:val="00EA24F2"/>
    <w:rsid w:val="00EA5857"/>
    <w:rsid w:val="00EA6A14"/>
    <w:rsid w:val="00EB5565"/>
    <w:rsid w:val="00EB74BC"/>
    <w:rsid w:val="00ED4D2E"/>
    <w:rsid w:val="00ED67E9"/>
    <w:rsid w:val="00ED78F1"/>
    <w:rsid w:val="00EE466D"/>
    <w:rsid w:val="00EE6649"/>
    <w:rsid w:val="00EF4B7D"/>
    <w:rsid w:val="00EF60F8"/>
    <w:rsid w:val="00F03177"/>
    <w:rsid w:val="00F04552"/>
    <w:rsid w:val="00F11D9F"/>
    <w:rsid w:val="00F14C60"/>
    <w:rsid w:val="00F20214"/>
    <w:rsid w:val="00F22C54"/>
    <w:rsid w:val="00F25AD3"/>
    <w:rsid w:val="00F30473"/>
    <w:rsid w:val="00F344BE"/>
    <w:rsid w:val="00F51227"/>
    <w:rsid w:val="00F534F2"/>
    <w:rsid w:val="00F5728C"/>
    <w:rsid w:val="00F63366"/>
    <w:rsid w:val="00F66C75"/>
    <w:rsid w:val="00F67614"/>
    <w:rsid w:val="00F90F95"/>
    <w:rsid w:val="00F91447"/>
    <w:rsid w:val="00F92DCD"/>
    <w:rsid w:val="00F9457C"/>
    <w:rsid w:val="00FB596E"/>
    <w:rsid w:val="00FB5CBA"/>
    <w:rsid w:val="00FC225F"/>
    <w:rsid w:val="00FC438E"/>
    <w:rsid w:val="00FD14C6"/>
    <w:rsid w:val="00FD4C55"/>
    <w:rsid w:val="00FD525C"/>
    <w:rsid w:val="00FD7194"/>
    <w:rsid w:val="00FE04ED"/>
    <w:rsid w:val="00FF0138"/>
    <w:rsid w:val="00FF0DFE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F3796A-75B9-4A29-8AD8-5CD656C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8C0205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0205"/>
    <w:pPr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8C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0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райноа Алина Белова</dc:creator>
  <cp:keywords/>
  <dc:description/>
  <cp:lastModifiedBy>Адм. Красночетайского райноа Алина Белова</cp:lastModifiedBy>
  <cp:revision>2</cp:revision>
  <dcterms:created xsi:type="dcterms:W3CDTF">2022-02-01T13:04:00Z</dcterms:created>
  <dcterms:modified xsi:type="dcterms:W3CDTF">2022-02-01T13:05:00Z</dcterms:modified>
</cp:coreProperties>
</file>