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                                              </w:t>
      </w:r>
      <w:r>
        <w:rPr>
          <w:rFonts w:hint="default"/>
          <w:lang w:val="ru-RU" w:eastAsia="en-US"/>
        </w:rPr>
        <w:t xml:space="preserve">                                         </w:t>
      </w:r>
      <w:r>
        <w:rPr>
          <w:lang w:eastAsia="en-US"/>
        </w:rPr>
        <w:t>УТВЕРЖДЕН</w:t>
      </w:r>
    </w:p>
    <w:p>
      <w:pPr>
        <w:ind w:left="10440" w:hanging="10440" w:hangingChars="4350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Приказом отдела образования </w:t>
      </w:r>
      <w:r>
        <w:rPr>
          <w:rFonts w:hint="default" w:eastAsiaTheme="minorHAnsi"/>
          <w:lang w:val="ru-RU" w:eastAsia="en-US"/>
        </w:rPr>
        <w:t xml:space="preserve"> а</w:t>
      </w:r>
      <w:r>
        <w:rPr>
          <w:rFonts w:eastAsiaTheme="minorHAnsi"/>
          <w:lang w:eastAsia="en-US"/>
        </w:rPr>
        <w:t>дминистрации Янтиковского района от 31.01.2022  № 30</w:t>
      </w:r>
    </w:p>
    <w:p>
      <w:pPr>
        <w:ind w:left="10800" w:hanging="10800" w:hangingChars="4500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                                                      </w:t>
      </w:r>
    </w:p>
    <w:p>
      <w:pPr>
        <w:tabs>
          <w:tab w:val="center" w:pos="7285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</w:t>
      </w:r>
    </w:p>
    <w:p>
      <w:pPr>
        <w:tabs>
          <w:tab w:val="center" w:pos="7285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устранению недостатков, выявленных в ходе независимой оценки качества в 2021 году на 2022 год</w:t>
      </w:r>
    </w:p>
    <w:p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МБДОУ «Турмышский детский сад» Янтиковского района Чувашской Республики</w:t>
      </w:r>
    </w:p>
    <w:tbl>
      <w:tblPr>
        <w:tblStyle w:val="6"/>
        <w:tblW w:w="15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6"/>
        <w:gridCol w:w="3987"/>
        <w:gridCol w:w="1349"/>
        <w:gridCol w:w="1638"/>
        <w:gridCol w:w="344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986" w:type="dxa"/>
            <w:vMerge w:val="restart"/>
          </w:tcPr>
          <w:p>
            <w:pPr>
              <w:spacing w:after="240"/>
              <w:rPr>
                <w:rFonts w:asciiTheme="minorHAnsi" w:hAnsiTheme="minorHAnsi" w:eastAsiaTheme="minorHAnsi" w:cstheme="minorBidi"/>
                <w:b/>
                <w:bCs/>
              </w:rPr>
            </w:pPr>
            <w:r>
              <w:rPr>
                <w:rFonts w:asciiTheme="minorHAnsi" w:hAnsiTheme="minorHAnsi" w:eastAsiaTheme="minorHAnsi" w:cstheme="minorBidi"/>
                <w:b/>
                <w:bCs/>
              </w:rPr>
              <w:t>Недостатки, выявленные в ходе независимой оценки качества условий оказания услуг организаций</w:t>
            </w:r>
          </w:p>
        </w:tc>
        <w:tc>
          <w:tcPr>
            <w:tcW w:w="3987" w:type="dxa"/>
            <w:vMerge w:val="restart"/>
          </w:tcPr>
          <w:p>
            <w:pPr>
              <w:spacing w:after="240"/>
              <w:ind w:left="130" w:right="127"/>
              <w:rPr>
                <w:rFonts w:asciiTheme="minorHAnsi" w:hAnsiTheme="minorHAnsi" w:eastAsiaTheme="minorHAnsi" w:cstheme="minorBidi"/>
                <w:b/>
                <w:bCs/>
              </w:rPr>
            </w:pPr>
            <w:r>
              <w:rPr>
                <w:rFonts w:asciiTheme="minorHAnsi" w:hAnsiTheme="minorHAnsi" w:eastAsiaTheme="minorHAnsi" w:cstheme="minorBidi"/>
                <w:b/>
                <w:bCs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49" w:type="dxa"/>
            <w:vMerge w:val="restart"/>
          </w:tcPr>
          <w:p>
            <w:pPr>
              <w:spacing w:after="240"/>
              <w:ind w:left="130" w:right="127"/>
              <w:rPr>
                <w:rFonts w:asciiTheme="minorHAnsi" w:hAnsiTheme="minorHAnsi" w:eastAsiaTheme="minorHAnsi" w:cstheme="minorBidi"/>
                <w:b/>
                <w:bCs/>
              </w:rPr>
            </w:pPr>
            <w:r>
              <w:rPr>
                <w:rFonts w:asciiTheme="minorHAnsi" w:hAnsiTheme="minorHAnsi" w:eastAsiaTheme="minorHAnsi" w:cstheme="minorBidi"/>
                <w:b/>
                <w:bCs/>
              </w:rPr>
              <w:t>Плановый срок реализации мероприятия</w:t>
            </w:r>
          </w:p>
        </w:tc>
        <w:tc>
          <w:tcPr>
            <w:tcW w:w="1638" w:type="dxa"/>
            <w:vMerge w:val="restart"/>
          </w:tcPr>
          <w:p>
            <w:pPr>
              <w:spacing w:after="240"/>
              <w:ind w:right="127"/>
              <w:rPr>
                <w:rFonts w:asciiTheme="minorHAnsi" w:hAnsiTheme="minorHAnsi" w:eastAsiaTheme="minorHAnsi" w:cstheme="minorBidi"/>
                <w:b/>
                <w:bCs/>
              </w:rPr>
            </w:pPr>
            <w:r>
              <w:rPr>
                <w:rFonts w:asciiTheme="minorHAnsi" w:hAnsiTheme="minorHAnsi" w:eastAsiaTheme="minorHAnsi" w:cstheme="minorBidi"/>
                <w:b/>
                <w:bCs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480" w:type="dxa"/>
            <w:gridSpan w:val="2"/>
          </w:tcPr>
          <w:p>
            <w:pPr>
              <w:spacing w:after="240"/>
              <w:ind w:left="130" w:right="127"/>
              <w:rPr>
                <w:rFonts w:asciiTheme="minorHAnsi" w:hAnsiTheme="minorHAnsi" w:eastAsiaTheme="minorHAnsi" w:cstheme="minorBidi"/>
                <w:b/>
                <w:bCs/>
              </w:rPr>
            </w:pPr>
            <w:r>
              <w:rPr>
                <w:rFonts w:asciiTheme="minorHAnsi" w:hAnsiTheme="minorHAnsi" w:eastAsiaTheme="minorHAnsi" w:cstheme="minorBidi"/>
                <w:b/>
                <w:bCs/>
              </w:rPr>
              <w:t>Сведения о ходе реализации мероприятия</w:t>
            </w:r>
          </w:p>
          <w:p>
            <w:pPr>
              <w:spacing w:after="240"/>
              <w:ind w:left="130" w:right="127"/>
              <w:rPr>
                <w:rFonts w:asciiTheme="minorHAnsi" w:hAnsiTheme="minorHAnsi" w:eastAsiaTheme="minorHAnsi" w:cstheme="minorBid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3986" w:type="dxa"/>
            <w:vMerge w:val="continue"/>
          </w:tcPr>
          <w:p>
            <w:pPr>
              <w:spacing w:after="240"/>
              <w:rPr>
                <w:rFonts w:asciiTheme="minorHAnsi" w:hAnsiTheme="minorHAnsi" w:eastAsiaTheme="minorHAnsi" w:cstheme="minorBidi"/>
                <w:b/>
                <w:bCs/>
              </w:rPr>
            </w:pPr>
          </w:p>
        </w:tc>
        <w:tc>
          <w:tcPr>
            <w:tcW w:w="3987" w:type="dxa"/>
            <w:vMerge w:val="continue"/>
          </w:tcPr>
          <w:p>
            <w:pPr>
              <w:spacing w:after="240"/>
              <w:ind w:left="130" w:right="127"/>
              <w:rPr>
                <w:rFonts w:asciiTheme="minorHAnsi" w:hAnsiTheme="minorHAnsi" w:eastAsiaTheme="minorHAnsi" w:cstheme="minorBidi"/>
                <w:b/>
                <w:bCs/>
              </w:rPr>
            </w:pPr>
          </w:p>
        </w:tc>
        <w:tc>
          <w:tcPr>
            <w:tcW w:w="1349" w:type="dxa"/>
            <w:vMerge w:val="continue"/>
          </w:tcPr>
          <w:p>
            <w:pPr>
              <w:spacing w:after="240"/>
              <w:ind w:left="130" w:right="127"/>
              <w:rPr>
                <w:rFonts w:asciiTheme="minorHAnsi" w:hAnsiTheme="minorHAnsi" w:eastAsiaTheme="minorHAnsi" w:cstheme="minorBidi"/>
                <w:b/>
                <w:bCs/>
              </w:rPr>
            </w:pPr>
          </w:p>
        </w:tc>
        <w:tc>
          <w:tcPr>
            <w:tcW w:w="1638" w:type="dxa"/>
            <w:vMerge w:val="continue"/>
          </w:tcPr>
          <w:p>
            <w:pPr>
              <w:spacing w:after="240"/>
              <w:ind w:left="130" w:right="127"/>
              <w:rPr>
                <w:rFonts w:asciiTheme="minorHAnsi" w:hAnsiTheme="minorHAnsi" w:eastAsiaTheme="minorHAnsi" w:cstheme="minorBidi"/>
                <w:b/>
                <w:bCs/>
              </w:rPr>
            </w:pPr>
          </w:p>
        </w:tc>
        <w:tc>
          <w:tcPr>
            <w:tcW w:w="3440" w:type="dxa"/>
          </w:tcPr>
          <w:p>
            <w:pPr>
              <w:spacing w:after="240"/>
              <w:ind w:left="130" w:right="127"/>
              <w:rPr>
                <w:rFonts w:asciiTheme="minorHAnsi" w:hAnsiTheme="minorHAnsi" w:eastAsiaTheme="minorHAnsi" w:cstheme="minorBidi"/>
                <w:b/>
                <w:bCs/>
              </w:rPr>
            </w:pPr>
            <w:r>
              <w:rPr>
                <w:rFonts w:asciiTheme="minorHAnsi" w:hAnsiTheme="minorHAnsi" w:eastAsiaTheme="minorHAnsi" w:cstheme="minorBidi"/>
                <w:b/>
                <w:bCs/>
              </w:rPr>
              <w:t>Реализованные меры по устранению выявленных недостатков</w:t>
            </w:r>
          </w:p>
        </w:tc>
        <w:tc>
          <w:tcPr>
            <w:tcW w:w="1040" w:type="dxa"/>
          </w:tcPr>
          <w:p>
            <w:pPr>
              <w:spacing w:after="240"/>
              <w:ind w:right="127" w:hanging="9"/>
              <w:rPr>
                <w:rFonts w:asciiTheme="minorHAnsi" w:hAnsiTheme="minorHAnsi" w:eastAsiaTheme="minorHAnsi" w:cstheme="minorBidi"/>
                <w:b/>
                <w:bCs/>
              </w:rPr>
            </w:pPr>
            <w:r>
              <w:rPr>
                <w:rFonts w:asciiTheme="minorHAnsi" w:hAnsiTheme="minorHAnsi" w:eastAsiaTheme="minorHAnsi" w:cstheme="minorBidi"/>
                <w:b/>
                <w:bCs/>
              </w:rPr>
              <w:t>Фактический срок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440" w:type="dxa"/>
            <w:gridSpan w:val="6"/>
          </w:tcPr>
          <w:p>
            <w:pPr>
              <w:numPr>
                <w:ilvl w:val="0"/>
                <w:numId w:val="1"/>
              </w:numPr>
              <w:spacing w:after="240"/>
              <w:ind w:right="127"/>
              <w:contextualSpacing/>
              <w:jc w:val="center"/>
              <w:rPr>
                <w:rFonts w:asciiTheme="minorHAnsi" w:hAnsiTheme="minorHAnsi" w:eastAsiaTheme="minorHAnsi" w:cstheme="minorBidi"/>
                <w:b/>
                <w:bCs/>
              </w:rPr>
            </w:pPr>
            <w:r>
              <w:rPr>
                <w:rFonts w:asciiTheme="minorHAnsi" w:hAnsiTheme="minorHAnsi" w:eastAsiaTheme="minorHAnsi" w:cstheme="minorBidi"/>
                <w:b/>
                <w:bCs/>
                <w:iCs/>
              </w:rPr>
              <w:t>Открытость и доступность информации об образовательной организации</w:t>
            </w:r>
            <w: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Theme="minorHAnsi" w:hAnsiTheme="minorHAnsi" w:eastAsiaTheme="minorHAnsi" w:cstheme="minorBidi"/>
                <w:b/>
                <w:bCs/>
                <w:iCs/>
              </w:rPr>
              <w:t>(полученное значение по результатам независимой оценки – 94,1 из 100 максимально возможных)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3986" w:type="dxa"/>
          </w:tcPr>
          <w:p>
            <w:pPr>
              <w:spacing w:after="240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1. На официальных сайтах ОО информация о деятельности организации не соответствует содержанию и порядку (форме), установленным нормативными правовыми актами, например: отсутствует обратная связь с потребителями образовательных услуг (гостевые книги, вопрос-ответ, наиболее часто задаваемые вопросы), присутствует устаревшая неактуальная информация о деятельности образовательной организации, информация по материально-техническому обеспечению размещена не в полном объеме, либо в виде фотографий или в формате Excel, что не позволяет потребителям услуг максимально ознакомиться с данной информацией.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 w:cs="Times New Roman" w:eastAsiaTheme="minorHAnsi"/>
                <w:bCs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Связь с помощью электронной почты.</w:t>
            </w:r>
            <w:r>
              <w:rPr>
                <w:rFonts w:ascii="Times New Roman" w:hAnsi="Times New Roman" w:cs="Times New Roman" w:eastAsiaTheme="minorHAnsi"/>
                <w:bCs/>
                <w:shd w:val="clear" w:color="auto" w:fill="FFFFFF"/>
              </w:rPr>
              <w:t xml:space="preserve"> Можно направить свой вопрос или обращение на адрес: </w:t>
            </w:r>
            <w:r>
              <w:fldChar w:fldCharType="begin"/>
            </w:r>
            <w:r>
              <w:instrText xml:space="preserve"> HYPERLINK "mailto:ds-tyrmysh@mail.ru" </w:instrText>
            </w:r>
            <w:r>
              <w:fldChar w:fldCharType="separate"/>
            </w:r>
            <w:r>
              <w:rPr>
                <w:rFonts w:ascii="Times New Roman" w:hAnsi="Times New Roman" w:cs="Times New Roman" w:eastAsiaTheme="minorHAnsi"/>
                <w:bCs/>
                <w:u w:val="single"/>
                <w:shd w:val="clear" w:color="auto" w:fill="FFFFFF"/>
              </w:rPr>
              <w:t>ds-tyrmysh@mail.ru</w:t>
            </w:r>
            <w:r>
              <w:rPr>
                <w:rFonts w:ascii="Times New Roman" w:hAnsi="Times New Roman" w:cs="Times New Roman" w:eastAsiaTheme="minorHAnsi"/>
                <w:bCs/>
                <w:u w:val="single"/>
                <w:shd w:val="clear" w:color="auto" w:fill="FFFFFF"/>
              </w:rPr>
              <w:fldChar w:fldCharType="end"/>
            </w:r>
          </w:p>
          <w:p>
            <w:pPr>
              <w:rPr>
                <w:rFonts w:ascii="Times New Roman" w:hAnsi="Times New Roman" w:cs="Times New Roman" w:eastAsiaTheme="minorHAnsi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/>
              </w:rPr>
              <w:t>Обеспечить процесс сбора,</w:t>
            </w:r>
          </w:p>
          <w:p>
            <w:pPr>
              <w:rPr>
                <w:rFonts w:ascii="Times New Roman" w:hAnsi="Times New Roman" w:cs="Times New Roman" w:eastAsiaTheme="minorHAnsi"/>
                <w:bCs/>
                <w:color w:val="173B51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/>
              </w:rPr>
              <w:t>обработки обращений и</w:t>
            </w:r>
          </w:p>
          <w:p>
            <w:pPr>
              <w:rPr>
                <w:rFonts w:ascii="Times New Roman" w:hAnsi="Times New Roman" w:cs="Times New Roman" w:eastAsiaTheme="minorHAnsi"/>
                <w:bCs/>
                <w:color w:val="000000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/>
              </w:rPr>
              <w:t>предложений, поступающих от граждан через официальный сайт ДОУ.</w:t>
            </w:r>
          </w:p>
          <w:p>
            <w:pPr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Обеспечить наличие на официальном сайте ДОУ информации о следующих дистанционных способах обратной связи и взаимодействия с получателями услуг и их функционирование:</w:t>
            </w:r>
          </w:p>
          <w:p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Раздел в котором  получатель услуг может выразить мнение о качестве условий оказания услуг ДОУ (наличие анкеты для опроса граждан или гиперссылки на нее). Усилить  работу по популяризации официального сайта bus.gov.ru на официальном сайте образовательной организации, разместив на официальном сайте: в разделе 'Независимая оценка качества условий оказания услуг' планов и отчетов по итогам НОК в 2021 году</w:t>
            </w:r>
          </w:p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shd w:val="clear" w:color="auto" w:fill="FFFFFF"/>
              </w:rPr>
            </w:pPr>
          </w:p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</w:rPr>
            </w:pPr>
          </w:p>
        </w:tc>
        <w:tc>
          <w:tcPr>
            <w:tcW w:w="1349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Постоянно</w:t>
            </w:r>
          </w:p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</w:rPr>
            </w:pPr>
          </w:p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</w:rPr>
            </w:pPr>
          </w:p>
          <w:p>
            <w:pPr>
              <w:spacing w:after="240"/>
              <w:ind w:left="17" w:right="127" w:hanging="16" w:hangingChars="7"/>
              <w:rPr>
                <w:rFonts w:ascii="Times New Roman" w:hAnsi="Times New Roman" w:cs="Times New Roman" w:eastAsiaTheme="minorHAnsi"/>
                <w:bCs/>
              </w:rPr>
            </w:pPr>
          </w:p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</w:rPr>
            </w:pPr>
          </w:p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</w:rPr>
            </w:pPr>
          </w:p>
        </w:tc>
        <w:tc>
          <w:tcPr>
            <w:tcW w:w="1638" w:type="dxa"/>
          </w:tcPr>
          <w:p>
            <w:pPr>
              <w:spacing w:after="240"/>
              <w:ind w:left="10" w:right="-18" w:hanging="10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 xml:space="preserve">Заведующий </w:t>
            </w:r>
          </w:p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</w:rPr>
            </w:pPr>
          </w:p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</w:rPr>
            </w:pPr>
          </w:p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</w:rPr>
            </w:pPr>
          </w:p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</w:rPr>
            </w:pPr>
          </w:p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</w:rPr>
            </w:pPr>
          </w:p>
        </w:tc>
        <w:tc>
          <w:tcPr>
            <w:tcW w:w="3440" w:type="dxa"/>
          </w:tcPr>
          <w:p>
            <w:pPr>
              <w:rPr>
                <w:rFonts w:ascii="Times New Roman" w:hAnsi="Times New Roman" w:cs="Times New Roman" w:eastAsiaTheme="minorHAnsi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Связь с помощью электронной почты.</w:t>
            </w:r>
            <w:r>
              <w:rPr>
                <w:rFonts w:ascii="Times New Roman" w:hAnsi="Times New Roman" w:cs="Times New Roman" w:eastAsiaTheme="minorHAnsi"/>
                <w:bCs/>
                <w:shd w:val="clear" w:color="auto" w:fill="FFFFFF"/>
              </w:rPr>
              <w:t xml:space="preserve"> Можно направить свой вопрос или обращение на адрес:</w:t>
            </w:r>
          </w:p>
          <w:p>
            <w:pPr>
              <w:rPr>
                <w:rFonts w:ascii="Times New Roman" w:hAnsi="Times New Roman" w:cs="Times New Roman" w:eastAsiaTheme="minorHAnsi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/>
                <w:u w:val="single"/>
                <w:shd w:val="clear" w:color="auto" w:fill="FFFFFF"/>
              </w:rPr>
              <w:t>ds-tyrmysh@mail.ru</w:t>
            </w:r>
          </w:p>
          <w:p>
            <w:pPr>
              <w:rPr>
                <w:rFonts w:ascii="Times New Roman" w:hAnsi="Times New Roman" w:cs="Times New Roman" w:eastAsiaTheme="minorHAnsi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/>
              </w:rPr>
              <w:t>Обеспечить процесс сбора,</w:t>
            </w:r>
          </w:p>
          <w:p>
            <w:pPr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/>
              </w:rPr>
              <w:t>обработки обращений и предложений, поступающих от граждан через официальный сайт ДОУ.</w:t>
            </w:r>
            <w:r>
              <w:rPr>
                <w:rFonts w:ascii="Times New Roman" w:hAnsi="Times New Roman" w:cs="Times New Roman" w:eastAsiaTheme="minorHAnsi"/>
                <w:bCs/>
              </w:rPr>
              <w:t xml:space="preserve"> Обеспечить наличие на официальном сайте ДОУ информации о следующих дистанционных способах обратной связи и взаимодействия с получателями услуг и их функционирование:</w:t>
            </w:r>
          </w:p>
          <w:p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Раздел в котором  получатель услуг может выразить мнение о качестве условий оказания услуг ДОУ (наличие анкеты для опроса граждан или гиперссылки на нее). Усилить  работу по популяризации официального сайта bus.gov.ru на официальном сайте образовательной организации, разместив на официальном сайте: в разделе 'Независимая оценка качества условий оказания услуг' планов и отчетов по итогам НОК в 2021 году</w:t>
            </w:r>
          </w:p>
        </w:tc>
        <w:tc>
          <w:tcPr>
            <w:tcW w:w="1040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0" w:type="dxa"/>
            <w:gridSpan w:val="6"/>
          </w:tcPr>
          <w:p>
            <w:pPr>
              <w:numPr>
                <w:ilvl w:val="0"/>
                <w:numId w:val="1"/>
              </w:numPr>
              <w:spacing w:after="240"/>
              <w:ind w:right="127"/>
              <w:contextualSpacing/>
              <w:jc w:val="center"/>
              <w:rPr>
                <w:rFonts w:ascii="Times New Roman" w:hAnsi="Times New Roman" w:cs="Times New Roman" w:eastAsiaTheme="minorHAnsi"/>
                <w:b/>
                <w:bCs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</w:rPr>
              <w:t>Комфортность условий предоставления услуг</w:t>
            </w:r>
            <w: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/>
                <w:bCs/>
              </w:rPr>
              <w:t>(полученное значение по результатам независимой оценки – 87,5 из 100 максимально возможных)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3986" w:type="dxa"/>
          </w:tcPr>
          <w:p>
            <w:pPr>
              <w:widowControl w:val="0"/>
              <w:spacing w:before="100" w:beforeAutospacing="1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 xml:space="preserve">Доля получателей услуг, удовлетворенных комфортностью предоставления услуг образовательной организацией </w:t>
            </w:r>
          </w:p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 xml:space="preserve"> </w:t>
            </w:r>
          </w:p>
        </w:tc>
        <w:tc>
          <w:tcPr>
            <w:tcW w:w="3987" w:type="dxa"/>
          </w:tcPr>
          <w:p>
            <w:pPr>
              <w:shd w:val="clear" w:color="auto" w:fill="FFFFFF"/>
              <w:spacing w:before="100" w:beforeAutospacing="1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Обеспечение организации комфортных условий для предоставления услуг:</w:t>
            </w:r>
          </w:p>
          <w:p>
            <w:pPr>
              <w:shd w:val="clear" w:color="auto" w:fill="FFFFFF"/>
              <w:spacing w:before="100" w:beforeAutospacing="1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- оборудование комфортной зоны ожидания в коридоре ДОУ;</w:t>
            </w:r>
          </w:p>
          <w:p>
            <w:pPr>
              <w:shd w:val="clear" w:color="auto" w:fill="FFFFFF"/>
              <w:spacing w:before="100" w:beforeAutospacing="1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- наличие навигации внутри помещения ДОУ</w:t>
            </w:r>
          </w:p>
          <w:p>
            <w:pPr>
              <w:widowControl w:val="0"/>
              <w:spacing w:before="100" w:beforeAutospacing="1"/>
              <w:ind w:hanging="360"/>
              <w:contextualSpacing/>
              <w:rPr>
                <w:rFonts w:ascii="Times New Roman" w:hAnsi="Times New Roman" w:cs="Times New Roman" w:eastAsiaTheme="minorHAnsi"/>
                <w:bCs/>
                <w:iCs/>
              </w:rPr>
            </w:pPr>
          </w:p>
        </w:tc>
        <w:tc>
          <w:tcPr>
            <w:tcW w:w="1349" w:type="dxa"/>
          </w:tcPr>
          <w:p>
            <w:pPr>
              <w:widowControl w:val="0"/>
              <w:spacing w:before="100" w:beforeAutospacing="1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  <w:r>
              <w:rPr>
                <w:rFonts w:ascii="Times New Roman" w:hAnsi="Times New Roman" w:cs="Times New Roman" w:eastAsiaTheme="minorHAnsi"/>
                <w:bCs/>
              </w:rPr>
              <w:t xml:space="preserve"> </w:t>
            </w:r>
          </w:p>
          <w:p>
            <w:pPr>
              <w:widowControl w:val="0"/>
              <w:spacing w:before="100" w:beforeAutospacing="1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При наличии финансирования</w:t>
            </w:r>
          </w:p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</w:p>
        </w:tc>
        <w:tc>
          <w:tcPr>
            <w:tcW w:w="1638" w:type="dxa"/>
          </w:tcPr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заведующий</w:t>
            </w:r>
          </w:p>
        </w:tc>
        <w:tc>
          <w:tcPr>
            <w:tcW w:w="3440" w:type="dxa"/>
          </w:tcPr>
          <w:p>
            <w:pPr>
              <w:shd w:val="clear" w:color="auto" w:fill="FFFFFF"/>
              <w:spacing w:before="100" w:beforeAutospacing="1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Обеспечение организации комфортных условий для предоставления услуг:</w:t>
            </w:r>
          </w:p>
          <w:p>
            <w:pPr>
              <w:shd w:val="clear" w:color="auto" w:fill="FFFFFF"/>
              <w:spacing w:before="100" w:beforeAutospacing="1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- оборудование комфортной зоны ожидания в коридоре ДОУ;</w:t>
            </w:r>
          </w:p>
          <w:p>
            <w:pPr>
              <w:shd w:val="clear" w:color="auto" w:fill="FFFFFF"/>
              <w:spacing w:before="100" w:beforeAutospacing="1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- наличие навигации внутри помещения ДОУ</w:t>
            </w:r>
          </w:p>
        </w:tc>
        <w:tc>
          <w:tcPr>
            <w:tcW w:w="1040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0" w:type="dxa"/>
            <w:gridSpan w:val="6"/>
          </w:tcPr>
          <w:p>
            <w:pPr>
              <w:numPr>
                <w:ilvl w:val="0"/>
                <w:numId w:val="1"/>
              </w:numPr>
              <w:spacing w:after="240"/>
              <w:ind w:right="127"/>
              <w:contextualSpacing/>
              <w:jc w:val="center"/>
              <w:rPr>
                <w:rFonts w:ascii="Times New Roman" w:hAnsi="Times New Roman" w:cs="Times New Roman" w:eastAsiaTheme="minorHAnsi"/>
                <w:b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</w:rPr>
              <w:t>Доступность условий для инвалидов</w:t>
            </w:r>
            <w: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/>
                <w:bCs/>
              </w:rPr>
              <w:t>(полученное значение по результатам независимой оценки – 44,0 из 100 максимально возможных)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6" w:type="dxa"/>
          </w:tcPr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 xml:space="preserve"> Консультации для педагогов и родителей (законных представителей) по особенностям взаимодействия с воспитанниками с ОВЗ</w:t>
            </w:r>
          </w:p>
        </w:tc>
        <w:tc>
          <w:tcPr>
            <w:tcW w:w="3987" w:type="dxa"/>
          </w:tcPr>
          <w:p>
            <w:pPr>
              <w:spacing w:after="240"/>
              <w:ind w:left="10" w:right="127" w:hanging="10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 xml:space="preserve">повышение уровня комфортности участников образовательных отношений </w:t>
            </w:r>
          </w:p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реализация индивидуальных педагогических маршрутов;</w:t>
            </w:r>
          </w:p>
        </w:tc>
        <w:tc>
          <w:tcPr>
            <w:tcW w:w="1349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  <w:tc>
          <w:tcPr>
            <w:tcW w:w="1638" w:type="dxa"/>
          </w:tcPr>
          <w:p>
            <w:pPr>
              <w:spacing w:after="240"/>
              <w:ind w:right="-18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Воспитатели ДОУ</w:t>
            </w:r>
          </w:p>
        </w:tc>
        <w:tc>
          <w:tcPr>
            <w:tcW w:w="3440" w:type="dxa"/>
          </w:tcPr>
          <w:p>
            <w:pPr>
              <w:spacing w:after="240"/>
              <w:ind w:left="10" w:right="127" w:hanging="10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 xml:space="preserve">повышение уровня комфортности участников образовательных отношений </w:t>
            </w:r>
          </w:p>
          <w:p>
            <w:pPr>
              <w:spacing w:after="240"/>
              <w:ind w:left="10" w:right="127" w:hanging="10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реализация индивидуальных педагогических маршрутов:</w:t>
            </w:r>
          </w:p>
        </w:tc>
        <w:tc>
          <w:tcPr>
            <w:tcW w:w="1040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3986" w:type="dxa"/>
          </w:tcPr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 xml:space="preserve"> Мероприятия, направленные на повышение уровня бытовой комфортности пребывания в учреждении и развитие материально-технической базы учреждения</w:t>
            </w:r>
          </w:p>
        </w:tc>
        <w:tc>
          <w:tcPr>
            <w:tcW w:w="3987" w:type="dxa"/>
          </w:tcPr>
          <w:p>
            <w:pPr>
              <w:spacing w:after="240"/>
              <w:ind w:right="-69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приобретение современного игрового оборудования;обновление дидактического и игрового материалов;  обновление технологического оборудования</w:t>
            </w:r>
          </w:p>
        </w:tc>
        <w:tc>
          <w:tcPr>
            <w:tcW w:w="1349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  <w:tc>
          <w:tcPr>
            <w:tcW w:w="1638" w:type="dxa"/>
          </w:tcPr>
          <w:p>
            <w:pPr>
              <w:tabs>
                <w:tab w:val="left" w:pos="1200"/>
              </w:tabs>
              <w:spacing w:after="240"/>
              <w:ind w:right="-18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 xml:space="preserve">Заведующий </w:t>
            </w:r>
          </w:p>
        </w:tc>
        <w:tc>
          <w:tcPr>
            <w:tcW w:w="3440" w:type="dxa"/>
          </w:tcPr>
          <w:p>
            <w:pPr>
              <w:spacing w:after="240"/>
              <w:ind w:right="127" w:hanging="9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 xml:space="preserve"> приобретение современного игрового оборудования;  обновление дидактического и игрового материалов; обновление технологического оборудования</w:t>
            </w:r>
          </w:p>
        </w:tc>
        <w:tc>
          <w:tcPr>
            <w:tcW w:w="1040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986" w:type="dxa"/>
          </w:tcPr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987" w:type="dxa"/>
          </w:tcPr>
          <w:p>
            <w:pPr>
              <w:spacing w:after="240"/>
              <w:ind w:right="127" w:hanging="9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Организация и проведение мониторинга удовлетворённости участников образовательного процесса</w:t>
            </w:r>
          </w:p>
        </w:tc>
        <w:tc>
          <w:tcPr>
            <w:tcW w:w="1349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постоянно</w:t>
            </w:r>
          </w:p>
        </w:tc>
        <w:tc>
          <w:tcPr>
            <w:tcW w:w="1638" w:type="dxa"/>
          </w:tcPr>
          <w:p>
            <w:pPr>
              <w:spacing w:after="240"/>
              <w:ind w:right="-18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 xml:space="preserve">Заведующий </w:t>
            </w:r>
          </w:p>
        </w:tc>
        <w:tc>
          <w:tcPr>
            <w:tcW w:w="3440" w:type="dxa"/>
          </w:tcPr>
          <w:p>
            <w:pPr>
              <w:spacing w:after="240"/>
              <w:ind w:left="10" w:right="11" w:hanging="10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Организация и проведение мониторинга удовлетворённости участников образовательного процесса</w:t>
            </w:r>
          </w:p>
        </w:tc>
        <w:tc>
          <w:tcPr>
            <w:tcW w:w="1040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0" w:type="dxa"/>
            <w:gridSpan w:val="6"/>
          </w:tcPr>
          <w:p>
            <w:pPr>
              <w:numPr>
                <w:ilvl w:val="0"/>
                <w:numId w:val="1"/>
              </w:numPr>
              <w:spacing w:after="240"/>
              <w:ind w:right="127"/>
              <w:contextualSpacing/>
              <w:jc w:val="center"/>
              <w:rPr>
                <w:rFonts w:ascii="Times New Roman" w:hAnsi="Times New Roman" w:cs="Times New Roman" w:eastAsiaTheme="minorHAnsi"/>
                <w:b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iCs/>
              </w:rPr>
              <w:t xml:space="preserve">Доброжелательность, вежливость работников организации </w:t>
            </w:r>
            <w:r>
              <w:rPr>
                <w:rFonts w:asciiTheme="minorHAnsi" w:hAnsiTheme="minorHAnsi" w:eastAsiaTheme="minorHAnsi" w:cstheme="minorBidi"/>
                <w:b/>
                <w:bCs/>
                <w:iCs/>
              </w:rPr>
              <w:t>(полученное значение по результатам независимой оценки – 91,2 из 100 максимально возможных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6" w:type="dxa"/>
          </w:tcPr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Мероприятия, направленные на повышение количества получателей образовательных услуг, удовлетворённых доброжелательностью, вежливостью работников образовательной организации.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 xml:space="preserve">- доля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; </w:t>
            </w:r>
          </w:p>
          <w:p>
            <w:pPr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 xml:space="preserve">- доля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; </w:t>
            </w:r>
          </w:p>
          <w:p>
            <w:pPr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- доля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 .</w:t>
            </w:r>
          </w:p>
        </w:tc>
        <w:tc>
          <w:tcPr>
            <w:tcW w:w="1349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постоянно</w:t>
            </w:r>
          </w:p>
        </w:tc>
        <w:tc>
          <w:tcPr>
            <w:tcW w:w="1638" w:type="dxa"/>
          </w:tcPr>
          <w:p>
            <w:pPr>
              <w:spacing w:after="240"/>
              <w:ind w:right="-18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Воспитатели ДОУ</w:t>
            </w:r>
          </w:p>
        </w:tc>
        <w:tc>
          <w:tcPr>
            <w:tcW w:w="344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 xml:space="preserve">Повышение уровня доброжелательного общения администрации с родителями через самообразование и посещение курсов по вопросам культуры общения </w:t>
            </w: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Проведение тренингов с администрацией ДОУ «Культура общения с родителями»</w:t>
            </w:r>
          </w:p>
        </w:tc>
        <w:tc>
          <w:tcPr>
            <w:tcW w:w="1040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6" w:type="dxa"/>
          </w:tcPr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Мероприятия, направленные на повышение педагогической компетентности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- посещение методических объединений, семинаров, консультаций;  открытые просмотры, - смотры, конкурсы внутри ДОУ;  курсы повышения квалификации педагогов - участие педагогов учреждения в реализации проектов различного уровня.</w:t>
            </w:r>
          </w:p>
        </w:tc>
        <w:tc>
          <w:tcPr>
            <w:tcW w:w="1349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  <w:tc>
          <w:tcPr>
            <w:tcW w:w="1638" w:type="dxa"/>
          </w:tcPr>
          <w:p>
            <w:pPr>
              <w:spacing w:after="240"/>
              <w:ind w:right="-18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Заведующий</w:t>
            </w:r>
          </w:p>
        </w:tc>
        <w:tc>
          <w:tcPr>
            <w:tcW w:w="3440" w:type="dxa"/>
          </w:tcPr>
          <w:p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- посещение методических объединений, семинаров, консультаций; - открытые просмотры, - смотры, конкурсы внутри ДОУ; курсы повышения квалификации педагогов - участие педагогов учреждения в реализации проектов различного уровня.</w:t>
            </w:r>
          </w:p>
        </w:tc>
        <w:tc>
          <w:tcPr>
            <w:tcW w:w="1040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986" w:type="dxa"/>
          </w:tcPr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Внедрение Кодекса профессиональной этики педагогических работников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Кодекс профессиональной этики</w:t>
            </w:r>
          </w:p>
        </w:tc>
        <w:tc>
          <w:tcPr>
            <w:tcW w:w="1349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  <w:tc>
          <w:tcPr>
            <w:tcW w:w="1638" w:type="dxa"/>
          </w:tcPr>
          <w:p>
            <w:pPr>
              <w:tabs>
                <w:tab w:val="left" w:pos="1200"/>
              </w:tabs>
              <w:spacing w:after="240"/>
              <w:ind w:right="-18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Заведующий</w:t>
            </w:r>
          </w:p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воспитатели ДОУ</w:t>
            </w:r>
          </w:p>
        </w:tc>
        <w:tc>
          <w:tcPr>
            <w:tcW w:w="3440" w:type="dxa"/>
          </w:tcPr>
          <w:p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Кодекс профессиональной этики</w:t>
            </w:r>
          </w:p>
        </w:tc>
        <w:tc>
          <w:tcPr>
            <w:tcW w:w="1040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0" w:type="dxa"/>
            <w:gridSpan w:val="6"/>
          </w:tcPr>
          <w:p>
            <w:pPr>
              <w:numPr>
                <w:ilvl w:val="0"/>
                <w:numId w:val="1"/>
              </w:numPr>
              <w:spacing w:after="240"/>
              <w:ind w:left="665" w:leftChars="0" w:right="127" w:hanging="425" w:firstLineChars="0"/>
              <w:contextualSpacing/>
              <w:jc w:val="center"/>
              <w:rPr>
                <w:rFonts w:ascii="Times New Roman" w:hAnsi="Times New Roman" w:cs="Times New Roman" w:eastAsiaTheme="minorHAnsi"/>
                <w:b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iCs/>
              </w:rPr>
              <w:t>Удовлетворенность условиями оказания услуг (полученное значение по результатам независимой оценки – 88,6 из 100 максимально возможных)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6" w:type="dxa"/>
          </w:tcPr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Мероприятия по повышению уровня удовлетворенности качеством предоставляемых образовательных услуг</w:t>
            </w:r>
          </w:p>
        </w:tc>
        <w:tc>
          <w:tcPr>
            <w:tcW w:w="3987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 xml:space="preserve">доля участников образовательных отношений, которые готовы рекомендовать образовательную организацию родственникам и знакомым (100%) - доля участников образовательных отношений, удовлетворённых удобством графика работы образовательной организации (100%) -доля участников образовательных отношений, удовлетворённых в целом условиями оказания образовательных услуг в образовательной организации </w:t>
            </w:r>
          </w:p>
        </w:tc>
        <w:tc>
          <w:tcPr>
            <w:tcW w:w="1349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  <w:tc>
          <w:tcPr>
            <w:tcW w:w="1638" w:type="dxa"/>
          </w:tcPr>
          <w:p>
            <w:pPr>
              <w:spacing w:after="240"/>
              <w:ind w:right="-18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Заведующий</w:t>
            </w:r>
          </w:p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Коллектив ДОУ</w:t>
            </w:r>
          </w:p>
        </w:tc>
        <w:tc>
          <w:tcPr>
            <w:tcW w:w="3440" w:type="dxa"/>
          </w:tcPr>
          <w:p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 xml:space="preserve">доля участников образовательных отношений, которые готовы рекомендовать образовательную организацию родственникам и знакомым (100%) - доля участников образовательных отношений, удовлетворённых удобством графика работы образовательной организации (100%) -доля участников образовательных отношений, удовлетворённых в целом условиями оказания образовательных услуг в образовательной организации </w:t>
            </w:r>
          </w:p>
        </w:tc>
        <w:tc>
          <w:tcPr>
            <w:tcW w:w="1040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6" w:type="dxa"/>
          </w:tcPr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Повышение имиджа учреждения</w:t>
            </w:r>
          </w:p>
        </w:tc>
        <w:tc>
          <w:tcPr>
            <w:tcW w:w="3987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Доля лиц, готовых рекомендовать организацию родственникам и знакомым от числа опрошенных респондентов (100%).</w:t>
            </w:r>
          </w:p>
        </w:tc>
        <w:tc>
          <w:tcPr>
            <w:tcW w:w="1349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  <w:tc>
          <w:tcPr>
            <w:tcW w:w="1638" w:type="dxa"/>
          </w:tcPr>
          <w:p>
            <w:pPr>
              <w:spacing w:after="240"/>
              <w:ind w:right="-18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Заведующий</w:t>
            </w:r>
          </w:p>
          <w:p>
            <w:pPr>
              <w:spacing w:after="240"/>
              <w:ind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Коллектив ДОУ</w:t>
            </w:r>
          </w:p>
        </w:tc>
        <w:tc>
          <w:tcPr>
            <w:tcW w:w="3440" w:type="dxa"/>
          </w:tcPr>
          <w:p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 w:eastAsiaTheme="minorHAnsi"/>
                <w:bCs/>
              </w:rPr>
            </w:pPr>
            <w:r>
              <w:rPr>
                <w:rFonts w:ascii="Times New Roman" w:hAnsi="Times New Roman" w:cs="Times New Roman" w:eastAsiaTheme="minorHAnsi"/>
                <w:bCs/>
              </w:rPr>
              <w:t>Доля лиц, готовых рекомендовать организацию родственникам и знакомым от числа опрошенных респондентов.</w:t>
            </w:r>
          </w:p>
        </w:tc>
        <w:tc>
          <w:tcPr>
            <w:tcW w:w="1040" w:type="dxa"/>
          </w:tcPr>
          <w:p>
            <w:pPr>
              <w:spacing w:after="240"/>
              <w:ind w:left="130" w:right="127"/>
              <w:rPr>
                <w:rFonts w:ascii="Times New Roman" w:hAnsi="Times New Roman" w:cs="Times New Roman" w:eastAsiaTheme="minorHAnsi"/>
                <w:bCs/>
                <w:iCs/>
              </w:rPr>
            </w:pPr>
            <w:r>
              <w:rPr>
                <w:rFonts w:ascii="Times New Roman" w:hAnsi="Times New Roman" w:cs="Times New Roman" w:eastAsiaTheme="minorHAnsi"/>
                <w:bCs/>
                <w:iCs/>
              </w:rPr>
              <w:t>В течение года</w:t>
            </w:r>
          </w:p>
        </w:tc>
      </w:tr>
    </w:tbl>
    <w:p>
      <w:pPr>
        <w:autoSpaceDE w:val="0"/>
        <w:autoSpaceDN w:val="0"/>
        <w:adjustRightInd w:val="0"/>
        <w:spacing w:line="276" w:lineRule="auto"/>
        <w:jc w:val="both"/>
        <w:sectPr>
          <w:headerReference r:id="rId3" w:type="default"/>
          <w:pgSz w:w="16838" w:h="11906" w:orient="landscape"/>
          <w:pgMar w:top="0" w:right="1134" w:bottom="389" w:left="1134" w:header="709" w:footer="709" w:gutter="0"/>
          <w:pgNumType w:fmt="decimal"/>
          <w:cols w:space="708" w:num="1"/>
          <w:docGrid w:linePitch="360" w:charSpace="0"/>
        </w:sectPr>
      </w:pPr>
    </w:p>
    <w:p>
      <w:bookmarkStart w:id="0" w:name="_GoBack"/>
      <w:bookmarkEnd w:id="0"/>
    </w:p>
    <w:sectPr>
      <w:headerReference r:id="rId4" w:type="default"/>
      <w:pgSz w:w="16838" w:h="11906" w:orient="landscape"/>
      <w:pgMar w:top="1800" w:right="1440" w:bottom="1800" w:left="144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s0lY7tAAAAAFAQAADwAAAAAAAAABACAAAAAiAAAAZHJzL2Rv&#10;d25yZXYueG1sUEsBAhQAFAAAAAgAh07iQJE6Y7HtAgAANgYAAA4AAAAAAAAAAQAgAAAAHwEAAGRy&#10;cy9lMm9Eb2MueG1sUEsFBgAAAAAGAAYAWQEAAH4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PAGE   \* MERGEFORMAT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20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C783C"/>
    <w:multiLevelType w:val="singleLevel"/>
    <w:tmpl w:val="70CC783C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6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5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table" w:customStyle="1" w:styleId="6">
    <w:name w:val="Сетка таблицы2"/>
    <w:basedOn w:val="3"/>
    <w:qFormat/>
    <w:uiPriority w:val="5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2022-02-02T11:05:52Z</dcterms:created>
  <dc:creator>Детский сад</dc:creator>
  <cp:lastModifiedBy>Детский сад</cp:lastModifiedBy>
  <dcterms:modified xsi:type="dcterms:W3CDTF">2022-02-02T11:12:00Z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DA7F3FEB0D064D9A9F67FEC203CD5110</vt:lpwstr>
  </property>
</Properties>
</file>