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7" w:rsidRDefault="00D169C7" w:rsidP="00D169C7">
      <w:pPr>
        <w:jc w:val="center"/>
        <w:rPr>
          <w:rFonts w:ascii="Times New Roman" w:hAnsi="Times New Roman" w:cs="Times New Roman"/>
          <w:b/>
          <w:sz w:val="24"/>
        </w:rPr>
      </w:pPr>
      <w:r w:rsidRPr="00D169C7">
        <w:rPr>
          <w:rFonts w:ascii="Times New Roman" w:hAnsi="Times New Roman" w:cs="Times New Roman"/>
          <w:b/>
          <w:sz w:val="24"/>
        </w:rPr>
        <w:t xml:space="preserve">Новые образовательные стандарты НОО </w:t>
      </w:r>
      <w:proofErr w:type="gramStart"/>
      <w:r w:rsidRPr="00D169C7">
        <w:rPr>
          <w:rFonts w:ascii="Times New Roman" w:hAnsi="Times New Roman" w:cs="Times New Roman"/>
          <w:b/>
          <w:sz w:val="24"/>
        </w:rPr>
        <w:t>и ООО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(2021)</w:t>
      </w:r>
      <w:r w:rsidRPr="00D169C7">
        <w:rPr>
          <w:rFonts w:ascii="Times New Roman" w:hAnsi="Times New Roman" w:cs="Times New Roman"/>
          <w:b/>
          <w:sz w:val="24"/>
        </w:rPr>
        <w:t>: обзор изменений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043BD" w:rsidRPr="00D169C7" w:rsidRDefault="00D169C7">
      <w:pPr>
        <w:rPr>
          <w:rFonts w:ascii="Times New Roman" w:hAnsi="Times New Roman" w:cs="Times New Roman"/>
          <w:b/>
          <w:sz w:val="24"/>
        </w:rPr>
      </w:pPr>
      <w:r w:rsidRPr="00D169C7">
        <w:rPr>
          <w:rFonts w:ascii="Times New Roman" w:hAnsi="Times New Roman" w:cs="Times New Roman"/>
          <w:b/>
          <w:sz w:val="24"/>
        </w:rPr>
        <w:t xml:space="preserve">Какие изменения в работу школы вносят новые ФГОС НОО </w:t>
      </w:r>
      <w:proofErr w:type="gramStart"/>
      <w:r w:rsidRPr="00D169C7">
        <w:rPr>
          <w:rFonts w:ascii="Times New Roman" w:hAnsi="Times New Roman" w:cs="Times New Roman"/>
          <w:b/>
          <w:sz w:val="24"/>
        </w:rPr>
        <w:t>и ООО</w:t>
      </w:r>
      <w:proofErr w:type="gramEnd"/>
      <w:r w:rsidRPr="00D169C7">
        <w:rPr>
          <w:rFonts w:ascii="Times New Roman" w:hAnsi="Times New Roman" w:cs="Times New Roman"/>
          <w:b/>
          <w:sz w:val="24"/>
        </w:rPr>
        <w:t>?</w:t>
      </w:r>
    </w:p>
    <w:tbl>
      <w:tblPr>
        <w:tblW w:w="1500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7689"/>
      </w:tblGrid>
      <w:tr w:rsidR="00D169C7" w:rsidRPr="00D169C7" w:rsidTr="00D169C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стало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 </w:t>
            </w:r>
            <w:hyperlink r:id="rId5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ФГОС НОО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hyperlink r:id="rId6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ООО</w:t>
              </w:r>
              <w:proofErr w:type="gramEnd"/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ООО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7" w:anchor="dfasv1omg6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6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8" w:anchor="dfash5wnfp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5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результатам освоения программы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метапредметным</w:t>
            </w:r>
            <w:proofErr w:type="spell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9" w:anchor="dfaszqlvzv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9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0" w:anchor="dfassx13gb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8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пояснительной записке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пояснительной записки было разным для НОО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1" w:anchor="dfasvexuvl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30.1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НОО). А на уровне ООО понадобится добавить общую характеристику программы. Еще для ООО нужно описать механизмы реализации программы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 касается и индивидуальных учебных планов (</w:t>
            </w:r>
            <w:hyperlink r:id="rId12" w:anchor="dfassgzqlv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рабочим программам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 было требований: к тематическому планированию курса </w:t>
            </w:r>
            <w:proofErr w:type="spell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внеурочки</w:t>
            </w:r>
            <w:proofErr w:type="spell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 учетом рабочей программы воспитания; тематическому планированию </w:t>
            </w: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Рабочие программы учебных предметов, курсов и модулей необходимо формировать с учетом рабочей программы воспитания. В тематическом </w:t>
            </w: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планировании нужно указать, что по каждой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3" w:anchor="dfas04naww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4" w:anchor="dfasdwo0vd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Содержание календарного плана воспитательной работы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5" w:anchor="dfas0vuvdw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6" w:anchor="dfas6o7soh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предметов и курсов по предметным областям было другим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7" w:anchor="dfasmy3ctz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8" w:anchor="dfassgyyfm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Изучение родного и второго иностранного языка на уровне ООО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изучение родного и второго иностранного языка можно организовать, если для этого есть условия в школе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19" w:anchor="dfassgyyfm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часов аудиторной нагрузки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НОО: 2904 – минимум, 3345 – максимум</w:t>
            </w: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ФГОС ООО: 5267 – минимум, 6020 – максимум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НОО: 2954 – минимум, 3190 – максимум (</w:t>
            </w:r>
            <w:hyperlink r:id="rId20" w:anchor="dfasmy3ctz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ФГОС ООО: 5058 – минимум, 5549 – максимум (</w:t>
            </w:r>
            <w:hyperlink r:id="rId21" w:anchor="dfassgyyfm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внеурочной деятельности на уровне НОО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1350 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 часов (</w:t>
            </w:r>
            <w:hyperlink r:id="rId22" w:anchor="dfasmiplcf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32.2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структуре содержательного раздела ООП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внеурочки</w:t>
            </w:r>
            <w:proofErr w:type="spell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3" w:anchor="dfasn154ml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добавили рабочие программы учебных модулей (</w:t>
            </w:r>
            <w:hyperlink r:id="rId24" w:anchor="dfasncew9b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</w:t>
            </w:r>
            <w:proofErr w:type="gramEnd"/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обучения детей с ОВЗ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Применяли ФГОС НОО и (или) ФГОС НОО ОВЗ и (или) ФГОС для у/о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5" w:anchor="dfas0xqf3p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12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ООО). Предусмотрели вариации предметов. Например, для глухих и слабослышащих можно не включать в программу музыку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6" w:anchor="dfassgyyfm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электронных средств обучения, дистанционных технологий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Настолько подробных норм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7" w:anchor="dfas2e0y0m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19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28" w:anchor="dfasrvkugw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19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hyperlink r:id="rId29" w:anchor="dfasrgeoko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34.4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0" w:anchor="dfasqoxtco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35.4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Деление учеников на группы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Зафиксировали, что образовательную деятельность можно организовать при помощи деления на группы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1" w:anchor="dfase0m860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20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2" w:anchor="dfasa3swo0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20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Требования к программе формирования универсальных учебных действий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и норм было больше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3" w:anchor="dfas95wg7m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32.2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программа воспитания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воспитания НОО должна была быть модульной и включать в себя обязательные разделы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рабочей программы воспитания ООО было меньше 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4" w:anchor="dfaskimdls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31.3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5" w:anchor="dfasmiyh33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32.3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Информационно-образовательная среда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интернет-ресурсам</w:t>
            </w:r>
            <w:proofErr w:type="spell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коллекциям </w:t>
            </w:r>
            <w:proofErr w:type="spell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6" w:anchor="dfasz720uu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34.3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7" w:anchor="dfasokzkx9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35.3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кабинетов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Новые ФГОС ООО устанавливают требования к оснащению кабинетов по отдельным предметным областям. В частности, кабинеты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естественно-научного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нужно оборудовать комплектами специального лабораторного оборудования (</w:t>
            </w:r>
            <w:hyperlink r:id="rId38" w:anchor="dfasdqez4z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36.3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учебниками и учебными пособиями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обязана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в электронной форме (</w:t>
            </w:r>
            <w:hyperlink r:id="rId39" w:anchor="dfas58m0p2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36.1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0" w:anchor="dfasr7u3v4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37.3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Психолого-педагогические условия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 акцентировали внимание на социально-психологической адаптации к условиям школы. Также расписали порядок, по которому следует </w:t>
            </w: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психолого-педагогическое сопровождение участников образовательных отношений (</w:t>
            </w:r>
            <w:hyperlink r:id="rId41" w:anchor="dfaseqz7bn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37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2" w:anchor="dfas55s2zb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38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Повышение квалификации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обязан систематически повышать квалификацию. Но теперь нет указания, как часто он должен это делать (</w:t>
            </w:r>
            <w:hyperlink r:id="rId43" w:anchor="dfaswo7wy4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38.2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4" w:anchor="dfasvst5i5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39.2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D169C7" w:rsidRPr="00D169C7" w:rsidTr="00D169C7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Частные школы</w:t>
            </w:r>
          </w:p>
        </w:tc>
      </w:tr>
      <w:tr w:rsidR="00D169C7" w:rsidRPr="00D169C7" w:rsidTr="00D169C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169C7" w:rsidRPr="00D169C7" w:rsidRDefault="00D169C7" w:rsidP="00D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5" w:anchor="dfastmm30u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39.4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6" w:anchor="dfas02nf9d" w:tgtFrame="_blank" w:history="1">
              <w:r w:rsidRPr="00D169C7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40.5</w:t>
              </w:r>
            </w:hyperlink>
            <w:r w:rsidRPr="00D1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</w:tbl>
    <w:p w:rsidR="00D169C7" w:rsidRDefault="00D169C7"/>
    <w:p w:rsidR="00D169C7" w:rsidRDefault="00D169C7" w:rsidP="00D169C7">
      <w:pPr>
        <w:ind w:firstLine="708"/>
      </w:pPr>
    </w:p>
    <w:p w:rsidR="00D169C7" w:rsidRDefault="00D169C7" w:rsidP="00D169C7">
      <w:pPr>
        <w:ind w:firstLine="708"/>
      </w:pPr>
    </w:p>
    <w:p w:rsidR="00D169C7" w:rsidRPr="00D169C7" w:rsidRDefault="00D169C7" w:rsidP="00D169C7">
      <w:pPr>
        <w:ind w:firstLine="708"/>
        <w:rPr>
          <w:rFonts w:ascii="Times New Roman" w:hAnsi="Times New Roman" w:cs="Times New Roman"/>
          <w:sz w:val="24"/>
        </w:rPr>
      </w:pPr>
      <w:r w:rsidRPr="00D169C7">
        <w:rPr>
          <w:rFonts w:ascii="Times New Roman" w:hAnsi="Times New Roman" w:cs="Times New Roman"/>
          <w:sz w:val="24"/>
        </w:rPr>
        <w:t xml:space="preserve">Источник: </w:t>
      </w:r>
      <w:r>
        <w:rPr>
          <w:rFonts w:ascii="Times New Roman" w:hAnsi="Times New Roman" w:cs="Times New Roman"/>
          <w:sz w:val="24"/>
        </w:rPr>
        <w:t xml:space="preserve">Справочник руководителя образовательного учреждения </w:t>
      </w:r>
      <w:r w:rsidRPr="00D169C7">
        <w:rPr>
          <w:rFonts w:ascii="Times New Roman" w:hAnsi="Times New Roman" w:cs="Times New Roman"/>
          <w:sz w:val="24"/>
        </w:rPr>
        <w:t>№ 10 Октябрь 2021года</w:t>
      </w:r>
      <w:r>
        <w:rPr>
          <w:rFonts w:ascii="Times New Roman" w:hAnsi="Times New Roman" w:cs="Times New Roman"/>
          <w:sz w:val="24"/>
        </w:rPr>
        <w:t xml:space="preserve">  </w:t>
      </w:r>
      <w:hyperlink r:id="rId47" w:history="1">
        <w:r w:rsidRPr="00D169C7">
          <w:rPr>
            <w:rStyle w:val="a3"/>
            <w:rFonts w:ascii="Times New Roman" w:hAnsi="Times New Roman" w:cs="Times New Roman"/>
            <w:sz w:val="24"/>
          </w:rPr>
          <w:t>https://e.rukobr.ru/922080?utm_medium=refer&amp;utm_source=www.menobr.ru&amp;utm_term=65889&amp;utm_content=art&amp;utm_campaign=red_block_content_button</w:t>
        </w:r>
      </w:hyperlink>
      <w:bookmarkStart w:id="0" w:name="_GoBack"/>
      <w:bookmarkEnd w:id="0"/>
    </w:p>
    <w:sectPr w:rsidR="00D169C7" w:rsidRPr="00D169C7" w:rsidSect="00D169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C7"/>
    <w:rsid w:val="00363A3F"/>
    <w:rsid w:val="006043BD"/>
    <w:rsid w:val="00B02E1D"/>
    <w:rsid w:val="00B1095F"/>
    <w:rsid w:val="00D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D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16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D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16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7&amp;anchor=dfas04naww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8&amp;anchor=dfassgyyfm" TargetMode="External"/><Relationship Id="rId39" Type="http://schemas.openxmlformats.org/officeDocument/2006/relationships/hyperlink" Target="https://e.rukobr.ru/npd-doc?npmid=97&amp;npid=489547&amp;anchor=dfas58m0p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7&amp;npid=489548&amp;anchor=dfassgyyfm" TargetMode="External"/><Relationship Id="rId34" Type="http://schemas.openxmlformats.org/officeDocument/2006/relationships/hyperlink" Target="https://e.rukobr.ru/npd-doc?npmid=97&amp;npid=489547&amp;anchor=dfaskimdls" TargetMode="External"/><Relationship Id="rId42" Type="http://schemas.openxmlformats.org/officeDocument/2006/relationships/hyperlink" Target="https://e.rukobr.ru/npd-doc?npmid=97&amp;npid=489548&amp;anchor=dfas55s2zb" TargetMode="External"/><Relationship Id="rId47" Type="http://schemas.openxmlformats.org/officeDocument/2006/relationships/hyperlink" Target="https://e.rukobr.ru/922080?utm_medium=refer&amp;utm_source=www.menobr.ru&amp;utm_term=65889&amp;utm_content=art&amp;utm_campaign=red_block_content_button" TargetMode="External"/><Relationship Id="rId7" Type="http://schemas.openxmlformats.org/officeDocument/2006/relationships/hyperlink" Target="https://e.rukobr.ru/npd-doc?npmid=97&amp;npid=489547&amp;anchor=dfasv1omg6" TargetMode="External"/><Relationship Id="rId12" Type="http://schemas.openxmlformats.org/officeDocument/2006/relationships/hyperlink" Target="https://e.rukobr.ru/npd-doc?npmid=97&amp;npid=489548&amp;anchor=dfassgzqlv" TargetMode="External"/><Relationship Id="rId17" Type="http://schemas.openxmlformats.org/officeDocument/2006/relationships/hyperlink" Target="https://e.rukobr.ru/npd-doc?npmid=97&amp;npid=489547&amp;anchor=dfasmy3ctz" TargetMode="External"/><Relationship Id="rId25" Type="http://schemas.openxmlformats.org/officeDocument/2006/relationships/hyperlink" Target="https://e.rukobr.ru/npd-doc?npmid=97&amp;npid=489548&amp;anchor=dfas0xqf3p" TargetMode="External"/><Relationship Id="rId33" Type="http://schemas.openxmlformats.org/officeDocument/2006/relationships/hyperlink" Target="https://e.rukobr.ru/npd-doc?npmid=97&amp;npid=489548&amp;anchor=dfas95wg7m" TargetMode="External"/><Relationship Id="rId38" Type="http://schemas.openxmlformats.org/officeDocument/2006/relationships/hyperlink" Target="https://e.rukobr.ru/npd-doc?npmid=97&amp;npid=489548&amp;anchor=dfasdqez4z" TargetMode="External"/><Relationship Id="rId46" Type="http://schemas.openxmlformats.org/officeDocument/2006/relationships/hyperlink" Target="https://e.rukobr.ru/npd-doc?npmid=97&amp;npid=489548&amp;anchor=dfas02nf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rukobr.ru/npd-doc?npmid=97&amp;npid=489548&amp;anchor=dfas6o7soh" TargetMode="External"/><Relationship Id="rId20" Type="http://schemas.openxmlformats.org/officeDocument/2006/relationships/hyperlink" Target="https://e.rukobr.ru/npd-doc?npmid=97&amp;npid=489547&amp;anchor=dfasmy3ctz" TargetMode="External"/><Relationship Id="rId29" Type="http://schemas.openxmlformats.org/officeDocument/2006/relationships/hyperlink" Target="https://e.rukobr.ru/npd-doc?npmid=97&amp;npid=489547&amp;anchor=dfasrgeoko" TargetMode="External"/><Relationship Id="rId41" Type="http://schemas.openxmlformats.org/officeDocument/2006/relationships/hyperlink" Target="https://e.rukobr.ru/npd-doc?npmid=97&amp;npid=489547&amp;anchor=dfaseqz7b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8" TargetMode="External"/><Relationship Id="rId11" Type="http://schemas.openxmlformats.org/officeDocument/2006/relationships/hyperlink" Target="https://e.rukobr.ru/npd-doc?npmid=97&amp;npid=489547&amp;anchor=dfasvexuvl" TargetMode="External"/><Relationship Id="rId24" Type="http://schemas.openxmlformats.org/officeDocument/2006/relationships/hyperlink" Target="https://e.rukobr.ru/npd-doc?npmid=97&amp;npid=489548&amp;anchor=dfasncew9b" TargetMode="External"/><Relationship Id="rId32" Type="http://schemas.openxmlformats.org/officeDocument/2006/relationships/hyperlink" Target="https://e.rukobr.ru/npd-doc?npmid=97&amp;npid=489548&amp;anchor=dfasa3swo0" TargetMode="External"/><Relationship Id="rId37" Type="http://schemas.openxmlformats.org/officeDocument/2006/relationships/hyperlink" Target="https://e.rukobr.ru/npd-doc?npmid=97&amp;npid=489548&amp;anchor=dfasokzkx9" TargetMode="External"/><Relationship Id="rId40" Type="http://schemas.openxmlformats.org/officeDocument/2006/relationships/hyperlink" Target="https://e.rukobr.ru/npd-doc?npmid=97&amp;npid=489548&amp;anchor=dfasr7u3v4" TargetMode="External"/><Relationship Id="rId45" Type="http://schemas.openxmlformats.org/officeDocument/2006/relationships/hyperlink" Target="https://e.rukobr.ru/npd-doc?npmid=97&amp;npid=489547&amp;anchor=dfastmm30u" TargetMode="External"/><Relationship Id="rId5" Type="http://schemas.openxmlformats.org/officeDocument/2006/relationships/hyperlink" Target="https://e.rukobr.ru/npd-doc?npmid=97&amp;npid=489547" TargetMode="External"/><Relationship Id="rId15" Type="http://schemas.openxmlformats.org/officeDocument/2006/relationships/hyperlink" Target="https://e.rukobr.ru/npd-doc?npmid=97&amp;npid=489547&amp;anchor=dfas0vuvdw" TargetMode="External"/><Relationship Id="rId23" Type="http://schemas.openxmlformats.org/officeDocument/2006/relationships/hyperlink" Target="https://e.rukobr.ru/npd-doc?npmid=97&amp;npid=489547&amp;anchor=dfasn154ml" TargetMode="External"/><Relationship Id="rId28" Type="http://schemas.openxmlformats.org/officeDocument/2006/relationships/hyperlink" Target="https://e.rukobr.ru/npd-doc?npmid=97&amp;npid=489548&amp;anchor=dfasrvkugw" TargetMode="External"/><Relationship Id="rId36" Type="http://schemas.openxmlformats.org/officeDocument/2006/relationships/hyperlink" Target="https://e.rukobr.ru/npd-doc?npmid=97&amp;npid=489547&amp;anchor=dfasz720u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.rukobr.ru/npd-doc?npmid=97&amp;npid=489548&amp;anchor=dfassx13gb" TargetMode="External"/><Relationship Id="rId19" Type="http://schemas.openxmlformats.org/officeDocument/2006/relationships/hyperlink" Target="https://e.rukobr.ru/npd-doc?npmid=97&amp;npid=489548&amp;anchor=dfassgyyfm" TargetMode="External"/><Relationship Id="rId31" Type="http://schemas.openxmlformats.org/officeDocument/2006/relationships/hyperlink" Target="https://e.rukobr.ru/npd-doc?npmid=97&amp;npid=489547&amp;anchor=dfase0m860" TargetMode="External"/><Relationship Id="rId44" Type="http://schemas.openxmlformats.org/officeDocument/2006/relationships/hyperlink" Target="https://e.rukobr.ru/npd-doc?npmid=97&amp;npid=489548&amp;anchor=dfasvst5i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7&amp;npid=489547&amp;anchor=dfaszqlvzv" TargetMode="External"/><Relationship Id="rId14" Type="http://schemas.openxmlformats.org/officeDocument/2006/relationships/hyperlink" Target="https://e.rukobr.ru/npd-doc?npmid=97&amp;npid=489548&amp;anchor=dfasdwo0vd" TargetMode="External"/><Relationship Id="rId22" Type="http://schemas.openxmlformats.org/officeDocument/2006/relationships/hyperlink" Target="https://e.rukobr.ru/npd-doc?npmid=97&amp;npid=489547&amp;anchor=dfasmiplcf" TargetMode="External"/><Relationship Id="rId27" Type="http://schemas.openxmlformats.org/officeDocument/2006/relationships/hyperlink" Target="https://e.rukobr.ru/npd-doc?npmid=97&amp;npid=489547&amp;anchor=dfas2e0y0m" TargetMode="External"/><Relationship Id="rId30" Type="http://schemas.openxmlformats.org/officeDocument/2006/relationships/hyperlink" Target="https://e.rukobr.ru/npd-doc?npmid=97&amp;npid=489548&amp;anchor=dfasqoxtco" TargetMode="External"/><Relationship Id="rId35" Type="http://schemas.openxmlformats.org/officeDocument/2006/relationships/hyperlink" Target="https://e.rukobr.ru/npd-doc?npmid=97&amp;npid=489548&amp;anchor=dfasmiyh33" TargetMode="External"/><Relationship Id="rId43" Type="http://schemas.openxmlformats.org/officeDocument/2006/relationships/hyperlink" Target="https://e.rukobr.ru/npd-doc?npmid=97&amp;npid=489547&amp;anchor=dfaswo7wy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.rukobr.ru/npd-doc?npmid=97&amp;npid=489548&amp;anchor=dfash5wn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2022-01-11T16:38:00Z</dcterms:created>
  <dcterms:modified xsi:type="dcterms:W3CDTF">2022-01-11T16:46:00Z</dcterms:modified>
</cp:coreProperties>
</file>