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FB7A" w14:textId="50B28EB8" w:rsidR="003514C3" w:rsidRPr="003514C3" w:rsidRDefault="003514C3" w:rsidP="003514C3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514C3">
        <w:rPr>
          <w:rFonts w:ascii="Times New Roman" w:hAnsi="Times New Roman"/>
          <w:b/>
          <w:bCs/>
          <w:sz w:val="28"/>
          <w:szCs w:val="28"/>
        </w:rPr>
        <w:t>Р</w:t>
      </w:r>
      <w:r w:rsidRPr="003514C3">
        <w:rPr>
          <w:rFonts w:ascii="Times New Roman" w:hAnsi="Times New Roman"/>
          <w:b/>
          <w:bCs/>
          <w:sz w:val="28"/>
          <w:szCs w:val="28"/>
        </w:rPr>
        <w:t>азвити</w:t>
      </w:r>
      <w:r w:rsidRPr="003514C3">
        <w:rPr>
          <w:rFonts w:ascii="Times New Roman" w:hAnsi="Times New Roman"/>
          <w:b/>
          <w:bCs/>
          <w:sz w:val="28"/>
          <w:szCs w:val="28"/>
        </w:rPr>
        <w:t>е</w:t>
      </w:r>
      <w:r w:rsidRPr="003514C3">
        <w:rPr>
          <w:rFonts w:ascii="Times New Roman" w:hAnsi="Times New Roman"/>
          <w:b/>
          <w:bCs/>
          <w:sz w:val="28"/>
          <w:szCs w:val="28"/>
        </w:rPr>
        <w:t xml:space="preserve"> функциональной грамотности в летн</w:t>
      </w:r>
      <w:r w:rsidRPr="003514C3">
        <w:rPr>
          <w:rFonts w:ascii="Times New Roman" w:hAnsi="Times New Roman"/>
          <w:b/>
          <w:bCs/>
          <w:sz w:val="28"/>
          <w:szCs w:val="28"/>
        </w:rPr>
        <w:t>ий период</w:t>
      </w:r>
    </w:p>
    <w:p w14:paraId="77989879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F1C694" w14:textId="528947E9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— это условие становления динамичной и творческой, ответственной и конкурентоспособной личности. Вопрос функциональной грамотности подрастающего поколения также отражено в Послании Президента: «Необходимо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жизни».</w:t>
      </w:r>
    </w:p>
    <w:p w14:paraId="795C076F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Функциональная грамотность </w:t>
      </w:r>
      <w:proofErr w:type="gramStart"/>
      <w:r>
        <w:rPr>
          <w:rFonts w:ascii="Times New Roman" w:hAnsi="Times New Roman"/>
          <w:sz w:val="24"/>
          <w:szCs w:val="24"/>
        </w:rPr>
        <w:t>- это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способность личности на основе знаний, умений и навыков нормально функционировать в системе социальных отношений, максимально быстро адаптироваться в конкретной культурной среде.</w:t>
      </w:r>
    </w:p>
    <w:p w14:paraId="5A962E46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функциональной грамотности в летнем учреждении с дневным пребыванием на время каникул при МБОУ «СОШ №17» будут вводиться новые технологии и инновационные формы: интерактивные экскурсии, детские интерактивные наукограды, музеи, кружки издание самодельных детских познавательных журналов. Все это будет способствовать профессиональному самоопределению личности и формированию у учащихся потребности в творческой деятельности.</w:t>
      </w:r>
    </w:p>
    <w:p w14:paraId="4E7A247F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мире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</w:t>
      </w:r>
    </w:p>
    <w:p w14:paraId="3ED6F9A6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АА. Леонтьеву “функциональная грамотность” - “способность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отношений”.</w:t>
      </w:r>
    </w:p>
    <w:p w14:paraId="58342327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Функциональная грамотность в нашем летнем учреждении с дневным пребыванием на время каникул – это уровень развития, который может быть достигнут детьми за время пребывания в летнем учреждении с дневным пребыванием на время каникул, и предполагает способность ребёнка решать стандартные жизненные задачи в различных сферах жизни.</w:t>
      </w:r>
    </w:p>
    <w:p w14:paraId="633584CE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Вот несколько основных видов функциональной грамотности:</w:t>
      </w:r>
    </w:p>
    <w:p w14:paraId="1734B36C" w14:textId="77777777" w:rsidR="003514C3" w:rsidRDefault="003514C3" w:rsidP="003514C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коммуникативная 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 </w:t>
      </w:r>
    </w:p>
    <w:p w14:paraId="5BD3EEE1" w14:textId="77777777" w:rsidR="003514C3" w:rsidRDefault="003514C3" w:rsidP="003514C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информационная грамотность - умение осуществлять поиск информации в справочной литературе, извлекать информацию из Интернета, а также из других различных источников, перерабатывать и систематизировать информацию и представлять ее разными способами; </w:t>
      </w:r>
    </w:p>
    <w:p w14:paraId="6C8013DD" w14:textId="77777777" w:rsidR="003514C3" w:rsidRDefault="003514C3" w:rsidP="003514C3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деятельностная грамотность </w:t>
      </w:r>
      <w:proofErr w:type="gramStart"/>
      <w:r>
        <w:rPr>
          <w:rFonts w:ascii="Times New Roman" w:hAnsi="Times New Roman"/>
          <w:sz w:val="24"/>
          <w:szCs w:val="24"/>
        </w:rPr>
        <w:t>- это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проявление организационных умений и навыков, а именно способности ставить и словесно формулировать </w:t>
      </w:r>
      <w:r>
        <w:rPr>
          <w:rFonts w:ascii="Times New Roman" w:hAnsi="Times New Roman"/>
          <w:sz w:val="24"/>
          <w:szCs w:val="24"/>
        </w:rPr>
        <w:lastRenderedPageBreak/>
        <w:t>цель деятельности, планировать и при необходимости изменять ее, словесно аргументируя эти изменения, осуществлять самоконтроль, самооценку, самокоррекцию и др.</w:t>
      </w:r>
    </w:p>
    <w:p w14:paraId="0886F53B" w14:textId="77777777" w:rsidR="003514C3" w:rsidRDefault="003514C3" w:rsidP="003514C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 исследований показывают, что у учащихся недостаточно развита устная и письменная речь, поэтому особую озабоченность вызывает функциональная грамотность в сфере коммуникации. В представлении о функциональной грамотности особое место занимает деятельностная грамотность, т.е. способность ставить и изменять цели и задачи собственной деятельности, осуществлять коммуникацию и реализовывать простейшие виды деятельности в ситуации неопределенности. </w:t>
      </w:r>
    </w:p>
    <w:p w14:paraId="467E227C" w14:textId="594E900D" w:rsidR="003514C3" w:rsidRDefault="007D7721" w:rsidP="007D772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важно развить коммуникативные способности, способность общаться, контролировать эмоции, управлять своим поведением</w:t>
      </w:r>
      <w:r>
        <w:rPr>
          <w:rFonts w:ascii="Times New Roman" w:hAnsi="Times New Roman"/>
          <w:sz w:val="24"/>
          <w:szCs w:val="24"/>
        </w:rPr>
        <w:t>, поэтому школа</w:t>
      </w:r>
      <w:r w:rsidR="003514C3">
        <w:rPr>
          <w:rFonts w:ascii="Times New Roman" w:hAnsi="Times New Roman"/>
          <w:sz w:val="24"/>
          <w:szCs w:val="24"/>
        </w:rPr>
        <w:t xml:space="preserve"> стави</w:t>
      </w:r>
      <w:r>
        <w:rPr>
          <w:rFonts w:ascii="Times New Roman" w:hAnsi="Times New Roman"/>
          <w:sz w:val="24"/>
          <w:szCs w:val="24"/>
        </w:rPr>
        <w:t>т</w:t>
      </w:r>
      <w:r w:rsidR="003514C3">
        <w:rPr>
          <w:rFonts w:ascii="Times New Roman" w:hAnsi="Times New Roman"/>
          <w:sz w:val="24"/>
          <w:szCs w:val="24"/>
        </w:rPr>
        <w:t xml:space="preserve"> перед собой задачу обеспечить условия для развития целостной личности воспитанника. Средством решения этой задачи выступает деятельность в летнем учреждении с дневным пребыванием на время каникул.</w:t>
      </w:r>
    </w:p>
    <w:p w14:paraId="35F93570" w14:textId="77777777" w:rsidR="007D7721" w:rsidRDefault="007D7721" w:rsidP="007D772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439DA3" w14:textId="77777777" w:rsidR="007D7721" w:rsidRDefault="007D7721" w:rsidP="007D7721">
      <w:pPr>
        <w:ind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7D7721">
        <w:rPr>
          <w:rFonts w:ascii="Times New Roman" w:hAnsi="Times New Roman"/>
          <w:b/>
          <w:bCs/>
          <w:sz w:val="24"/>
          <w:szCs w:val="24"/>
        </w:rPr>
        <w:t xml:space="preserve">Учитель русского языка и литературы </w:t>
      </w:r>
    </w:p>
    <w:p w14:paraId="4E767198" w14:textId="3483E70D" w:rsidR="007D7721" w:rsidRPr="007D7721" w:rsidRDefault="007D7721" w:rsidP="007D7721">
      <w:pPr>
        <w:ind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7D7721">
        <w:rPr>
          <w:rFonts w:ascii="Times New Roman" w:hAnsi="Times New Roman"/>
          <w:b/>
          <w:bCs/>
          <w:sz w:val="24"/>
          <w:szCs w:val="24"/>
        </w:rPr>
        <w:t>Чувашова Людмила Родионовна</w:t>
      </w:r>
    </w:p>
    <w:p w14:paraId="4816EF8B" w14:textId="77777777" w:rsidR="003514C3" w:rsidRDefault="003514C3"/>
    <w:sectPr w:rsidR="0035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39FA"/>
    <w:multiLevelType w:val="hybridMultilevel"/>
    <w:tmpl w:val="D0C6C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751625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C3"/>
    <w:rsid w:val="003514C3"/>
    <w:rsid w:val="007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39DC"/>
  <w15:chartTrackingRefBased/>
  <w15:docId w15:val="{A514A0F3-7810-474F-8019-9B21FBE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C3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Чувашов</dc:creator>
  <cp:keywords/>
  <dc:description/>
  <cp:lastModifiedBy>Андрей Чувашов</cp:lastModifiedBy>
  <cp:revision>2</cp:revision>
  <dcterms:created xsi:type="dcterms:W3CDTF">2022-10-13T18:30:00Z</dcterms:created>
  <dcterms:modified xsi:type="dcterms:W3CDTF">2022-10-13T18:35:00Z</dcterms:modified>
</cp:coreProperties>
</file>