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9" w:rsidRPr="001475F4" w:rsidRDefault="00F60E79" w:rsidP="00F60E79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1475F4">
        <w:rPr>
          <w:rFonts w:ascii="Times New Roman" w:hAnsi="Times New Roman"/>
          <w:sz w:val="24"/>
          <w:szCs w:val="24"/>
        </w:rPr>
        <w:t>О порядке информирования потребителей о банковских вкладах</w:t>
      </w:r>
    </w:p>
    <w:bookmarkEnd w:id="0"/>
    <w:p w:rsidR="00F60E79" w:rsidRDefault="00F60E79" w:rsidP="00F60E79">
      <w:pPr>
        <w:pStyle w:val="a3"/>
        <w:spacing w:after="0"/>
        <w:ind w:firstLine="708"/>
        <w:jc w:val="both"/>
      </w:pPr>
      <w:r>
        <w:t>С 3 июля 2022 года вступило в силу изменение в законодательство о банковской деятельн</w:t>
      </w:r>
      <w:r>
        <w:t>о</w:t>
      </w:r>
      <w:r>
        <w:t>сти, на основании которого банки должны раскрывать потребителям больше сведений о вкладах.</w:t>
      </w:r>
    </w:p>
    <w:p w:rsidR="00F60E79" w:rsidRDefault="00F60E79" w:rsidP="00F60E79">
      <w:pPr>
        <w:pStyle w:val="a3"/>
        <w:spacing w:after="0"/>
        <w:jc w:val="both"/>
      </w:pPr>
      <w:r>
        <w:t>Многие граждане, заключая договор банковского вклада, не особо внимательно читают его усл</w:t>
      </w:r>
      <w:r>
        <w:t>о</w:t>
      </w:r>
      <w:r>
        <w:t>вия, и соответственно не всегда учитывают некоторые нюансы соглашения. Для того чтобы не возникло спорных моментов, законодательно закреплен </w:t>
      </w:r>
      <w:r>
        <w:rPr>
          <w:rStyle w:val="a6"/>
        </w:rPr>
        <w:t>порядок</w:t>
      </w:r>
      <w:r>
        <w:t> </w:t>
      </w:r>
      <w:r>
        <w:rPr>
          <w:rStyle w:val="a6"/>
        </w:rPr>
        <w:t>информирования физических лиц об условиях заключаемых договоров банковского вклада.</w:t>
      </w:r>
    </w:p>
    <w:p w:rsidR="00F60E79" w:rsidRDefault="00F60E79" w:rsidP="00F60E79">
      <w:pPr>
        <w:pStyle w:val="a3"/>
        <w:spacing w:after="0"/>
        <w:ind w:firstLine="708"/>
        <w:jc w:val="both"/>
      </w:pPr>
      <w:r>
        <w:t>Так, Федеральный закон от 2 декабря 1990 г. N 395-I "О банках и банковской деятельности" был дополнен новой статьей - 36.2, которой установлено, что в договорах банковского вклада с физическими лицами должна быть размещена таблица условий договора банковского вклада, к</w:t>
      </w:r>
      <w:r>
        <w:t>о</w:t>
      </w:r>
      <w:r>
        <w:t>торую необходимо размещать, начиная с первой страницы договора и наносить четким, хорошо чита</w:t>
      </w:r>
      <w:r>
        <w:t>е</w:t>
      </w:r>
      <w:r>
        <w:t>мым шрифтом максимального размера из используемых в этом договоре размеров шрифта.</w:t>
      </w:r>
    </w:p>
    <w:p w:rsidR="00F60E79" w:rsidRDefault="00F60E79" w:rsidP="00F60E79">
      <w:pPr>
        <w:pStyle w:val="a3"/>
        <w:spacing w:after="0"/>
        <w:jc w:val="both"/>
      </w:pPr>
      <w:r>
        <w:rPr>
          <w:rStyle w:val="a6"/>
        </w:rPr>
        <w:t>В таблице в обязательном порядке должна быть указана следующая информация: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вид вклада;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сумма и валюта вклада. При внесении вклада в нескольких валютах указываются суммы и валюты вклада;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возможность пополнения вклада, имеющиеся ограничения на пополнение вклада;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срок и дата возврата вклада - по срочным вкладам. По договорам банковского вклада, з</w:t>
      </w:r>
      <w:r>
        <w:t>а</w:t>
      </w:r>
      <w:r>
        <w:t>ключенным на условиях выдачи вклада по требованию, указываются слова "до востребов</w:t>
      </w:r>
      <w:r>
        <w:t>а</w:t>
      </w:r>
      <w:r>
        <w:t>ния";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процентная ставка (процентные ставки) по вкладу в процентах годовых - по договорам ба</w:t>
      </w:r>
      <w:r>
        <w:t>н</w:t>
      </w:r>
      <w:r>
        <w:t>ковского вклада, в которых фиксированная величина или фиксированные величины пр</w:t>
      </w:r>
      <w:r>
        <w:t>о</w:t>
      </w:r>
      <w:r>
        <w:t>центной ставки стороны договора определяют в договоре банковского вклада при его з</w:t>
      </w:r>
      <w:r>
        <w:t>а</w:t>
      </w:r>
      <w:r>
        <w:t xml:space="preserve">ключении (постоянная процентная ставка). При наличии </w:t>
      </w:r>
      <w:proofErr w:type="gramStart"/>
      <w:r>
        <w:t>нескольких процентных</w:t>
      </w:r>
      <w:proofErr w:type="gramEnd"/>
      <w:r>
        <w:t xml:space="preserve">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</w:t>
      </w:r>
      <w:r>
        <w:t>а</w:t>
      </w:r>
      <w:r>
        <w:t>чиваемых процентов в случае, если такая возможность предусмотрена договором банко</w:t>
      </w:r>
      <w:r>
        <w:t>в</w:t>
      </w:r>
      <w:r>
        <w:t>ского вклада. При применении переменной процентной ставки (процентной ставки, соде</w:t>
      </w:r>
      <w:r>
        <w:t>р</w:t>
      </w:r>
      <w:r>
        <w:t>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порядок выплаты вкладчику процентов по вкладу;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</w:t>
      </w:r>
      <w:r>
        <w:t>з</w:t>
      </w:r>
      <w:r>
        <w:t>мер неснижаемого остатка суммы вклада;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возможность и порядок продления срока срочного вклада;</w:t>
      </w:r>
    </w:p>
    <w:p w:rsidR="00F60E79" w:rsidRDefault="00F60E79" w:rsidP="00F60E79">
      <w:pPr>
        <w:numPr>
          <w:ilvl w:val="0"/>
          <w:numId w:val="1"/>
        </w:numPr>
        <w:spacing w:before="100" w:beforeAutospacing="1"/>
        <w:jc w:val="both"/>
      </w:pPr>
      <w:r>
        <w:t>способ обмена информацией между банком и вкладчиком.</w:t>
      </w:r>
    </w:p>
    <w:p w:rsidR="00F60E79" w:rsidRDefault="00F60E79" w:rsidP="00F60E79">
      <w:pPr>
        <w:pStyle w:val="a3"/>
        <w:spacing w:after="0"/>
        <w:jc w:val="both"/>
      </w:pPr>
      <w:r>
        <w:t>Банк, привлекающий денежные средства физических лиц во вклады, обязан раскрывать в местах оказания услуг и на своем сайте указанную выше информацию по каждому виду вклада, а также вправе раскрывать иные условия привлечения денежных средств физических лиц во вклады, не противоречащие требованиям федеральных законов.</w:t>
      </w:r>
    </w:p>
    <w:p w:rsidR="00F60E79" w:rsidRDefault="00F60E79" w:rsidP="00F60E79">
      <w:pPr>
        <w:pStyle w:val="a3"/>
        <w:spacing w:after="0"/>
        <w:jc w:val="both"/>
      </w:pPr>
      <w:r>
        <w:lastRenderedPageBreak/>
        <w:t>Указанные требования не применяются к договорам банковского вклада в драгоценных металлах и договорам банковского вклада, внесение вклада по которым удостоверено сберегательным се</w:t>
      </w:r>
      <w:r>
        <w:t>р</w:t>
      </w:r>
      <w:r>
        <w:t>тификатом.</w:t>
      </w:r>
    </w:p>
    <w:p w:rsidR="00F60E79" w:rsidRDefault="00F60E79" w:rsidP="00F60E79">
      <w:pPr>
        <w:pStyle w:val="a3"/>
        <w:spacing w:after="0"/>
        <w:jc w:val="both"/>
      </w:pPr>
      <w:r>
        <w:t>Обратите внимание, если договор банковского вклада будет подписываться электронной подп</w:t>
      </w:r>
      <w:r>
        <w:t>и</w:t>
      </w:r>
      <w:r>
        <w:t>сью или иным аналогом собственноручной, то подписание такого договора физическим лицом возможно только при условии его ознакомления с таблицей условий и значением минимальной гарантированной ставки по вкладу.</w:t>
      </w:r>
    </w:p>
    <w:p w:rsidR="00F12C76" w:rsidRPr="00F60E79" w:rsidRDefault="00F12C76" w:rsidP="00F60E79"/>
    <w:sectPr w:rsidR="00F12C76" w:rsidRPr="00F60E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3E"/>
    <w:multiLevelType w:val="multilevel"/>
    <w:tmpl w:val="52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535013"/>
    <w:rsid w:val="00650B60"/>
    <w:rsid w:val="006C0B77"/>
    <w:rsid w:val="007D21CB"/>
    <w:rsid w:val="008242FF"/>
    <w:rsid w:val="00870751"/>
    <w:rsid w:val="00922C48"/>
    <w:rsid w:val="00B53766"/>
    <w:rsid w:val="00B915B7"/>
    <w:rsid w:val="00BA7FB9"/>
    <w:rsid w:val="00D231F6"/>
    <w:rsid w:val="00DE1797"/>
    <w:rsid w:val="00E73A92"/>
    <w:rsid w:val="00EA59DF"/>
    <w:rsid w:val="00EE4070"/>
    <w:rsid w:val="00F12C76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  <w:style w:type="character" w:styleId="a5">
    <w:name w:val="Emphasis"/>
    <w:basedOn w:val="a0"/>
    <w:uiPriority w:val="20"/>
    <w:qFormat/>
    <w:rsid w:val="00E73A92"/>
    <w:rPr>
      <w:i/>
      <w:iCs/>
    </w:rPr>
  </w:style>
  <w:style w:type="character" w:styleId="a6">
    <w:name w:val="Strong"/>
    <w:basedOn w:val="a0"/>
    <w:uiPriority w:val="22"/>
    <w:qFormat/>
    <w:rsid w:val="0065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2022-09-06T15:16:00Z</dcterms:created>
  <dcterms:modified xsi:type="dcterms:W3CDTF">2022-09-06T15:16:00Z</dcterms:modified>
</cp:coreProperties>
</file>