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31" w:rsidRPr="001553E9" w:rsidRDefault="005C5231" w:rsidP="005C5231">
      <w:pPr>
        <w:pStyle w:val="1"/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1553E9">
        <w:rPr>
          <w:rFonts w:ascii="Times New Roman" w:hAnsi="Times New Roman"/>
          <w:sz w:val="24"/>
          <w:szCs w:val="24"/>
        </w:rPr>
        <w:t>О рекомендациях, как выбрать школьный рюкзак</w:t>
      </w:r>
    </w:p>
    <w:bookmarkEnd w:id="0"/>
    <w:p w:rsidR="005C5231" w:rsidRDefault="005C5231" w:rsidP="005C5231">
      <w:pPr>
        <w:pStyle w:val="a3"/>
        <w:spacing w:after="0"/>
        <w:ind w:firstLine="708"/>
        <w:jc w:val="both"/>
      </w:pPr>
      <w:r>
        <w:t xml:space="preserve">В преддверии нового учебного года </w:t>
      </w:r>
      <w:proofErr w:type="spellStart"/>
      <w:r>
        <w:t>Роспотребнадзор</w:t>
      </w:r>
      <w:proofErr w:type="spellEnd"/>
      <w:r>
        <w:t xml:space="preserve"> напоминает о требованиях безопасн</w:t>
      </w:r>
      <w:r>
        <w:t>о</w:t>
      </w:r>
      <w:r>
        <w:t>сти, предъявляемых к учебным изданиям, ученическим портфелям и ранцам для детей и подрос</w:t>
      </w:r>
      <w:r>
        <w:t>т</w:t>
      </w:r>
      <w:r>
        <w:t>ков. </w:t>
      </w:r>
    </w:p>
    <w:p w:rsidR="005C5231" w:rsidRDefault="005C5231" w:rsidP="005C5231">
      <w:pPr>
        <w:pStyle w:val="a3"/>
        <w:spacing w:after="0"/>
        <w:jc w:val="both"/>
      </w:pPr>
      <w:r>
        <w:t>На современном этапе актуальной проблемой здоровья у детей стала проблема формирования и сохранения красивой фигуры и правильной осанки тела. Важным аспектом является выбор ранца или ученического портфеля, соответствующего требованиям.</w:t>
      </w:r>
    </w:p>
    <w:p w:rsidR="005C5231" w:rsidRDefault="005C5231" w:rsidP="005C5231">
      <w:pPr>
        <w:pStyle w:val="a3"/>
        <w:spacing w:after="0"/>
        <w:jc w:val="both"/>
      </w:pPr>
      <w:r>
        <w:t>Техническим регламентом Таможенного союза «О безопасности продукции, предназначенной для детей и подростков» (ТР ТС 007/2011) регламентируются размеры, вес, конструкция, показатели санитарно-химической, токсикологической безопасности материалов, из которых изготовлены ученические портфели и ранцы.</w:t>
      </w:r>
    </w:p>
    <w:p w:rsidR="005C5231" w:rsidRDefault="005C5231" w:rsidP="005C5231">
      <w:pPr>
        <w:pStyle w:val="a3"/>
        <w:spacing w:after="0"/>
        <w:jc w:val="both"/>
      </w:pPr>
      <w:r>
        <w:t>Маркировка ученических ранцев и портфелей и рюкзаков должна содержать информацию о во</w:t>
      </w:r>
      <w:r>
        <w:t>з</w:t>
      </w:r>
      <w:r>
        <w:t>расте пользователя.</w:t>
      </w:r>
    </w:p>
    <w:p w:rsidR="005C5231" w:rsidRDefault="005C5231" w:rsidP="005C5231">
      <w:pPr>
        <w:pStyle w:val="a3"/>
        <w:spacing w:after="0"/>
        <w:jc w:val="both"/>
      </w:pPr>
      <w:r>
        <w:t>Вес портфелей, школьных ранцев и аналогичных изделий без учебников должен быть для об</w:t>
      </w:r>
      <w:r>
        <w:t>у</w:t>
      </w:r>
      <w:r>
        <w:t>чающихся начальных классов не более 700 грамм и для обучающихся средних и старших классов – не более 1000 грамм.</w:t>
      </w:r>
    </w:p>
    <w:p w:rsidR="005C5231" w:rsidRDefault="005C5231" w:rsidP="005C5231">
      <w:pPr>
        <w:pStyle w:val="a3"/>
        <w:spacing w:after="0"/>
        <w:jc w:val="both"/>
      </w:pPr>
      <w:r>
        <w:t xml:space="preserve">Ученические ранцы для детей младшего школьного возраста должны быть снабжены </w:t>
      </w:r>
      <w:proofErr w:type="spellStart"/>
      <w:r>
        <w:t>форм</w:t>
      </w:r>
      <w:r>
        <w:t>о</w:t>
      </w:r>
      <w:r>
        <w:t>устойчивой</w:t>
      </w:r>
      <w:proofErr w:type="spellEnd"/>
      <w:r>
        <w:t xml:space="preserve"> спинкой, обеспечивающей его полное прилегание к спине обучающегося и равноме</w:t>
      </w:r>
      <w:r>
        <w:t>р</w:t>
      </w:r>
      <w:r>
        <w:t>ное распределение веса.</w:t>
      </w:r>
    </w:p>
    <w:p w:rsidR="005C5231" w:rsidRDefault="005C5231" w:rsidP="005C5231">
      <w:pPr>
        <w:pStyle w:val="a3"/>
        <w:spacing w:after="0"/>
        <w:jc w:val="both"/>
      </w:pPr>
      <w:r>
        <w:t>Требования, предъявляемые к размерам ранцев для обучающихся начальных классов, следующие:</w:t>
      </w:r>
    </w:p>
    <w:p w:rsidR="005C5231" w:rsidRDefault="005C5231" w:rsidP="005C5231">
      <w:pPr>
        <w:pStyle w:val="a3"/>
        <w:spacing w:after="0"/>
        <w:jc w:val="both"/>
      </w:pPr>
      <w:r>
        <w:t>- длина (высота) – 300 – 360 мм,</w:t>
      </w:r>
    </w:p>
    <w:p w:rsidR="005C5231" w:rsidRDefault="005C5231" w:rsidP="005C5231">
      <w:pPr>
        <w:pStyle w:val="a3"/>
        <w:spacing w:after="0"/>
        <w:jc w:val="both"/>
      </w:pPr>
      <w:r>
        <w:t>- высота передней стенки – 220 – 260 мм,</w:t>
      </w:r>
    </w:p>
    <w:p w:rsidR="005C5231" w:rsidRDefault="005C5231" w:rsidP="005C5231">
      <w:pPr>
        <w:pStyle w:val="a3"/>
        <w:spacing w:after="0"/>
        <w:jc w:val="both"/>
      </w:pPr>
      <w:r>
        <w:t>- ширина – 60 – 100 мм,</w:t>
      </w:r>
    </w:p>
    <w:p w:rsidR="005C5231" w:rsidRDefault="005C5231" w:rsidP="005C5231">
      <w:pPr>
        <w:pStyle w:val="a3"/>
        <w:spacing w:after="0"/>
        <w:jc w:val="both"/>
      </w:pPr>
      <w:r>
        <w:t>- длина плечевого ремня – не менее 600 – 700 мм,</w:t>
      </w:r>
    </w:p>
    <w:p w:rsidR="005C5231" w:rsidRDefault="005C5231" w:rsidP="005C5231">
      <w:pPr>
        <w:pStyle w:val="a3"/>
        <w:spacing w:after="0"/>
        <w:jc w:val="both"/>
      </w:pPr>
      <w:r>
        <w:t>- ширина плечевого ремня в верхней части (на протяжении 400 - 450 мм) – не менее 35 – 40 мм.</w:t>
      </w:r>
    </w:p>
    <w:p w:rsidR="005C5231" w:rsidRDefault="005C5231" w:rsidP="005C5231">
      <w:pPr>
        <w:pStyle w:val="a3"/>
        <w:spacing w:after="0"/>
        <w:jc w:val="both"/>
      </w:pPr>
      <w:r>
        <w:t>Допускается увеличение размеров не более чем на 30 мм.</w:t>
      </w:r>
    </w:p>
    <w:p w:rsidR="005C5231" w:rsidRDefault="005C5231" w:rsidP="005C5231">
      <w:pPr>
        <w:pStyle w:val="a3"/>
        <w:spacing w:after="0"/>
        <w:jc w:val="both"/>
      </w:pPr>
      <w:r>
        <w:t>Основные гигиенические требования к учебным изданиям предъявляются к качеству бумаги и п</w:t>
      </w:r>
      <w:r>
        <w:t>о</w:t>
      </w:r>
      <w:r>
        <w:t>лиграфических материалов, печати, набора, формата, переплета, предъявляются требования к весу и шрифтовому оформлению с целью обеспечения удобочитаемости и соответствия веса изданий функциональным возможностям организма учащихся в целях снижения зрительной нагрузки в процессе чтения, предупреждения развития зрительного и общего утомления.</w:t>
      </w:r>
    </w:p>
    <w:p w:rsidR="005C5231" w:rsidRDefault="005C5231" w:rsidP="005C5231">
      <w:pPr>
        <w:pStyle w:val="a3"/>
        <w:spacing w:after="0"/>
        <w:jc w:val="both"/>
      </w:pPr>
      <w:r>
        <w:t>Важно отметить, что особое внимание необходимо уделять качеству учебного издания для детей младшего школьного возраста, что связано с возрастными особенностями функции зрительного анализатора, адаптацией нервной системы к образовательному процессу, развитием у них навыка чтения.</w:t>
      </w:r>
    </w:p>
    <w:p w:rsidR="005C5231" w:rsidRDefault="005C5231" w:rsidP="005C5231">
      <w:pPr>
        <w:pStyle w:val="a3"/>
        <w:spacing w:after="0"/>
        <w:jc w:val="both"/>
      </w:pPr>
      <w:r>
        <w:t>Учебная литература должна отвечать возложенным на нее задачам, но при этом обеспечивать с</w:t>
      </w:r>
      <w:r>
        <w:t>о</w:t>
      </w:r>
      <w:r>
        <w:t>хранение здоровья подрастающего поколения.</w:t>
      </w:r>
    </w:p>
    <w:p w:rsidR="005C5231" w:rsidRDefault="005C5231" w:rsidP="005C5231">
      <w:pPr>
        <w:pStyle w:val="a3"/>
        <w:spacing w:after="0"/>
        <w:jc w:val="both"/>
      </w:pPr>
      <w:r>
        <w:t>Требования к школьным учебникам касаются как веса, так и оформления книг. Появление множ</w:t>
      </w:r>
      <w:r>
        <w:t>е</w:t>
      </w:r>
      <w:r>
        <w:t>ства обучающих программ привело к тому, что школьные учебники приобрели самые различные форматы и расцветки. Количество страниц в учебниках год от года растет, книги тяжелеют. При этом вес ежедневного комплекта учебников и письменных принадлежностей не должен прев</w:t>
      </w:r>
      <w:r>
        <w:t>ы</w:t>
      </w:r>
      <w:r>
        <w:t>шать:</w:t>
      </w:r>
    </w:p>
    <w:p w:rsidR="005C5231" w:rsidRDefault="005C5231" w:rsidP="005C5231">
      <w:pPr>
        <w:pStyle w:val="a3"/>
        <w:spacing w:after="0"/>
        <w:jc w:val="both"/>
      </w:pPr>
      <w:r>
        <w:t>для учащихся 1 - 2-х классов - не более 1,5 кг;</w:t>
      </w:r>
    </w:p>
    <w:p w:rsidR="005C5231" w:rsidRDefault="005C5231" w:rsidP="005C5231">
      <w:pPr>
        <w:pStyle w:val="a3"/>
        <w:spacing w:after="0"/>
        <w:jc w:val="both"/>
      </w:pPr>
      <w:r>
        <w:t>3 - 4-х классов - не более 2 кг;</w:t>
      </w:r>
    </w:p>
    <w:p w:rsidR="005C5231" w:rsidRDefault="005C5231" w:rsidP="005C5231">
      <w:pPr>
        <w:pStyle w:val="a3"/>
        <w:spacing w:after="0"/>
        <w:jc w:val="both"/>
      </w:pPr>
      <w:r>
        <w:t>5 - 6-х классов - не более 2,5 кг;</w:t>
      </w:r>
    </w:p>
    <w:p w:rsidR="005C5231" w:rsidRDefault="005C5231" w:rsidP="005C5231">
      <w:pPr>
        <w:pStyle w:val="a3"/>
        <w:spacing w:after="0"/>
        <w:jc w:val="both"/>
      </w:pPr>
      <w:r>
        <w:t>7 - 8-х классов - не более 3,5 кг;</w:t>
      </w:r>
    </w:p>
    <w:p w:rsidR="005C5231" w:rsidRDefault="005C5231" w:rsidP="005C5231">
      <w:pPr>
        <w:pStyle w:val="a3"/>
        <w:spacing w:after="0"/>
        <w:jc w:val="both"/>
      </w:pPr>
      <w:r>
        <w:t>9 - 11-х классов - не более 4,0 кг.</w:t>
      </w:r>
    </w:p>
    <w:p w:rsidR="005C5231" w:rsidRDefault="005C5231" w:rsidP="005C5231">
      <w:pPr>
        <w:pStyle w:val="a3"/>
        <w:spacing w:after="0"/>
        <w:jc w:val="both"/>
      </w:pPr>
      <w:r>
        <w:t>В качестве ориентировочного теста для проверки соответствия веса ранца с учебниками и тетр</w:t>
      </w:r>
      <w:r>
        <w:t>а</w:t>
      </w:r>
      <w:r>
        <w:t xml:space="preserve">дями нормативным требованиям используется вычисление отношения веса ранца к </w:t>
      </w:r>
      <w:r>
        <w:lastRenderedPageBreak/>
        <w:t>весу ребенка. Оптимальное соотношение составляет 1:10. Такой подход учитывает и индивидуальные возмо</w:t>
      </w:r>
      <w:r>
        <w:t>ж</w:t>
      </w:r>
      <w:r>
        <w:t>ности ребенка.</w:t>
      </w:r>
    </w:p>
    <w:p w:rsidR="005C5231" w:rsidRDefault="005C5231" w:rsidP="005C5231">
      <w:pPr>
        <w:pStyle w:val="a3"/>
        <w:spacing w:after="0"/>
        <w:jc w:val="both"/>
      </w:pPr>
      <w:r>
        <w:t>Кроме того, ученические портфели и ранцы должны иметь детали и (или) фурнитуру со светоо</w:t>
      </w:r>
      <w:r>
        <w:t>т</w:t>
      </w:r>
      <w:r>
        <w:t>ражающими элементами на передних, боковых поверхностях и верхнем клапане и изготовляться из материалов контрастных цветов. Материал для изготовления ранцев должен быть легким, прочным, с водоотталкивающим покрытием, простым в чистке и уходе, чтобы при необходимости его можно было легко помыть.</w:t>
      </w:r>
    </w:p>
    <w:p w:rsidR="00F12C76" w:rsidRPr="005C5231" w:rsidRDefault="00F12C76" w:rsidP="005C5231"/>
    <w:sectPr w:rsidR="00F12C76" w:rsidRPr="005C523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F"/>
    <w:rsid w:val="00263BAA"/>
    <w:rsid w:val="004D78EF"/>
    <w:rsid w:val="00593304"/>
    <w:rsid w:val="005C5231"/>
    <w:rsid w:val="005D099F"/>
    <w:rsid w:val="005F3EA9"/>
    <w:rsid w:val="006C0B77"/>
    <w:rsid w:val="008242FF"/>
    <w:rsid w:val="00870751"/>
    <w:rsid w:val="008B4224"/>
    <w:rsid w:val="00922C48"/>
    <w:rsid w:val="009F7186"/>
    <w:rsid w:val="00AE47B8"/>
    <w:rsid w:val="00B3190A"/>
    <w:rsid w:val="00B915B7"/>
    <w:rsid w:val="00BF698F"/>
    <w:rsid w:val="00E1333B"/>
    <w:rsid w:val="00EA59DF"/>
    <w:rsid w:val="00EE4070"/>
    <w:rsid w:val="00F12C76"/>
    <w:rsid w:val="00F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E796-F746-496D-9EA8-B2E3216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9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9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98F"/>
    <w:pPr>
      <w:spacing w:after="24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8F"/>
    <w:rPr>
      <w:b/>
      <w:bCs/>
    </w:rPr>
  </w:style>
  <w:style w:type="character" w:styleId="a5">
    <w:name w:val="Hyperlink"/>
    <w:basedOn w:val="a0"/>
    <w:uiPriority w:val="99"/>
    <w:unhideWhenUsed/>
    <w:rsid w:val="009F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2022-09-01T14:32:00Z</dcterms:created>
  <dcterms:modified xsi:type="dcterms:W3CDTF">2022-09-01T14:32:00Z</dcterms:modified>
</cp:coreProperties>
</file>