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108" w:type="dxa"/>
        <w:tblLayout w:type="fixed"/>
        <w:tblLook w:val="04A0"/>
      </w:tblPr>
      <w:tblGrid>
        <w:gridCol w:w="236"/>
        <w:gridCol w:w="4383"/>
        <w:gridCol w:w="59"/>
        <w:gridCol w:w="1418"/>
        <w:gridCol w:w="3969"/>
        <w:gridCol w:w="17"/>
        <w:gridCol w:w="7438"/>
      </w:tblGrid>
      <w:tr w:rsidR="00E27AC7" w:rsidRPr="00697AE7" w:rsidTr="00E27AC7">
        <w:trPr>
          <w:gridAfter w:val="1"/>
          <w:wAfter w:w="7438" w:type="dxa"/>
          <w:trHeight w:val="709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 w:val="restart"/>
          </w:tcPr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города Новочебоксарска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С.В.Родионовой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и молодежной политики администрации Чебоксарского района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Л.Е.Ивановой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образования, молодежной политики, физической культуры и спорта администрации  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 района</w:t>
            </w:r>
          </w:p>
          <w:p w:rsidR="00E27AC7" w:rsidRPr="00697AE7" w:rsidRDefault="00E27AC7" w:rsidP="00E2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З.Ю.Дипломатовой</w:t>
            </w:r>
          </w:p>
        </w:tc>
      </w:tr>
      <w:tr w:rsidR="00E27AC7" w:rsidRPr="00697AE7" w:rsidTr="00E27AC7">
        <w:trPr>
          <w:gridAfter w:val="1"/>
          <w:wAfter w:w="7438" w:type="dxa"/>
          <w:trHeight w:hRule="exact" w:val="1857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03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85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100"/>
        </w:trPr>
        <w:tc>
          <w:tcPr>
            <w:tcW w:w="236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874"/>
        </w:trPr>
        <w:tc>
          <w:tcPr>
            <w:tcW w:w="4678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trHeight w:hRule="exact" w:val="449"/>
        </w:trPr>
        <w:tc>
          <w:tcPr>
            <w:tcW w:w="4678" w:type="dxa"/>
            <w:gridSpan w:val="3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7">
              <w:rPr>
                <w:rFonts w:ascii="Times New Roman" w:hAnsi="Times New Roman" w:cs="Times New Roman"/>
                <w:sz w:val="24"/>
                <w:szCs w:val="24"/>
              </w:rPr>
              <w:t>Об информировании граждан</w:t>
            </w: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4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C7" w:rsidRDefault="00E27AC7" w:rsidP="00FE1066">
      <w:pPr>
        <w:tabs>
          <w:tab w:val="left" w:pos="5954"/>
        </w:tabs>
        <w:spacing w:after="0"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0B2DBB">
      <w:pPr>
        <w:pStyle w:val="a5"/>
        <w:jc w:val="both"/>
      </w:pPr>
      <w:r>
        <w:t xml:space="preserve">Территориальный отдел Управления Роспотребнадзора по Чувашской Республике-Чувашии в </w:t>
      </w:r>
      <w:proofErr w:type="gramStart"/>
      <w:r>
        <w:t>г</w:t>
      </w:r>
      <w:proofErr w:type="gramEnd"/>
      <w:r>
        <w:t>. Новочебоксарск просит разместить статью «</w:t>
      </w:r>
      <w:r w:rsidR="000B2DBB" w:rsidRPr="000B2DBB">
        <w:rPr>
          <w:bCs/>
        </w:rPr>
        <w:t>Для профилактики коронавирусной инфекции в домашних условиях</w:t>
      </w:r>
      <w:r w:rsidR="000B2DBB">
        <w:rPr>
          <w:bCs/>
        </w:rPr>
        <w:t xml:space="preserve">» </w:t>
      </w:r>
      <w:r>
        <w:t>на сайтах управления (отдела) образования и образовательных учреждений города Новочебоксарска, Моргаушского и Чебоксарского районов.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B91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л. в</w:t>
      </w:r>
      <w:r w:rsidR="00B9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1экз. 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B26" w:rsidRDefault="00B91B26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9C4EC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EC1">
        <w:rPr>
          <w:rFonts w:ascii="Times New Roman" w:hAnsi="Times New Roman" w:cs="Times New Roman"/>
          <w:sz w:val="24"/>
          <w:szCs w:val="24"/>
        </w:rPr>
        <w:t xml:space="preserve"> территориального отдела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С.Н.Михайлова</w:t>
      </w: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561" w:rsidRPr="009C4EC1" w:rsidRDefault="007F4561" w:rsidP="007F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7F4561" w:rsidRDefault="007F4561" w:rsidP="007F45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7F4561" w:rsidRPr="009C4EC1" w:rsidRDefault="007F4561" w:rsidP="007F4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C38" w:rsidRPr="000F1A2A" w:rsidRDefault="00A74C38" w:rsidP="000F1A2A">
      <w:pPr>
        <w:pStyle w:val="a5"/>
        <w:jc w:val="center"/>
        <w:rPr>
          <w:sz w:val="28"/>
          <w:szCs w:val="28"/>
        </w:rPr>
      </w:pPr>
      <w:r w:rsidRPr="000F1A2A">
        <w:rPr>
          <w:b/>
          <w:bCs/>
          <w:sz w:val="28"/>
          <w:szCs w:val="28"/>
        </w:rPr>
        <w:lastRenderedPageBreak/>
        <w:t>Для профилактики коронавирусной инфекции в домашних условиях необходимо: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 w:rsidRPr="000F1A2A">
        <w:rPr>
          <w:sz w:val="28"/>
          <w:szCs w:val="28"/>
        </w:rPr>
        <w:t>на</w:t>
      </w:r>
      <w:proofErr w:type="gramEnd"/>
      <w:r w:rsidRPr="000F1A2A">
        <w:rPr>
          <w:sz w:val="28"/>
          <w:szCs w:val="28"/>
        </w:rPr>
        <w:t xml:space="preserve"> домашнюю.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Протрите дезинфицирующим средством ручки входной двери, выключатель в прихожей и наружную поверхность флакона с дезинфицирующим средством.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Тщательно вымойте руки и лицо с мылом.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Один раз в день проводите влажную уборку помещения моюще-дезинфицирующими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гуанидина). Проветривать помещения нужно как можно чаще.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b/>
          <w:bCs/>
          <w:sz w:val="28"/>
          <w:szCs w:val="28"/>
        </w:rPr>
        <w:t>Как проводить уборку в доме, если кто-то в семье заболел COVID-19</w:t>
      </w:r>
      <w:r w:rsidRPr="000F1A2A">
        <w:rPr>
          <w:sz w:val="28"/>
          <w:szCs w:val="28"/>
        </w:rPr>
        <w:t xml:space="preserve">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Если в доме находится больной COVID-19, перечень объектов, подлежащих дезинфекции, расширяется. Вирус может находиться в воздухе помещения, на поверхностях, санитарно-техническом оборудовании, руках, посуде, белье и одежде больного, предметах ухода и т.д.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 менее 60°С).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Предметы ухода необходимо протирать или опрыскивать дезинфицирующим раствором.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Уборочный материал по завершении обработки погружают в дезинфицирующий раствор, выдерживают экспозицию, прополаскивают и хранят в высушенном виде. </w:t>
      </w:r>
    </w:p>
    <w:p w:rsidR="00A74C38" w:rsidRPr="000F1A2A" w:rsidRDefault="00A74C38" w:rsidP="00A74C38">
      <w:pPr>
        <w:pStyle w:val="a5"/>
        <w:jc w:val="both"/>
        <w:rPr>
          <w:sz w:val="28"/>
          <w:szCs w:val="28"/>
        </w:rPr>
      </w:pPr>
      <w:r w:rsidRPr="000F1A2A">
        <w:rPr>
          <w:sz w:val="28"/>
          <w:szCs w:val="28"/>
        </w:rPr>
        <w:t xml:space="preserve">Для дезинфекции используются дезинфицирующие средства из группы катионных ПАВ - четвертичные аммониевые соединения, третичные амины, полимерные производные гуанидина, спиртов и других химических групп, обладающие вирулицидным действием и разрешенные для применения  населением в быту в соответствии с этикеткой. </w:t>
      </w:r>
    </w:p>
    <w:sectPr w:rsidR="00A74C38" w:rsidRPr="000F1A2A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B2DBB"/>
    <w:rsid w:val="000D23BE"/>
    <w:rsid w:val="000E4F55"/>
    <w:rsid w:val="000F1A2A"/>
    <w:rsid w:val="001941BE"/>
    <w:rsid w:val="00673B09"/>
    <w:rsid w:val="007028C9"/>
    <w:rsid w:val="00715061"/>
    <w:rsid w:val="007F4561"/>
    <w:rsid w:val="008034C4"/>
    <w:rsid w:val="00843115"/>
    <w:rsid w:val="009B0B15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F60EE6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xXx</cp:lastModifiedBy>
  <cp:revision>4</cp:revision>
  <cp:lastPrinted>2022-07-20T10:15:00Z</cp:lastPrinted>
  <dcterms:created xsi:type="dcterms:W3CDTF">2022-07-20T11:20:00Z</dcterms:created>
  <dcterms:modified xsi:type="dcterms:W3CDTF">2022-07-21T07:10:00Z</dcterms:modified>
</cp:coreProperties>
</file>