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C4" w:rsidRDefault="005F6CC7">
      <w:pPr>
        <w:spacing w:after="0" w:line="240" w:lineRule="auto"/>
        <w:jc w:val="both"/>
        <w:rPr>
          <w:rFonts w:ascii="Times New Roman" w:eastAsia="Times New Roman" w:hAnsi="Times New Roman" w:cs="Times New Roman"/>
          <w:color w:val="000000"/>
          <w:sz w:val="24"/>
          <w:szCs w:val="24"/>
          <w:lang w:eastAsia="ru-RU"/>
        </w:rPr>
      </w:pPr>
      <w:bookmarkStart w:id="0" w:name="_GoBack"/>
      <w:r>
        <w:rPr>
          <w:rFonts w:ascii="Times New Roman" w:eastAsia="Times New Roman" w:hAnsi="Times New Roman" w:cs="Times New Roman"/>
          <w:color w:val="000000"/>
          <w:sz w:val="24"/>
          <w:szCs w:val="24"/>
          <w:lang w:eastAsia="ru-RU"/>
        </w:rPr>
        <w:t>Трансформация методов обучения: Обучение вне стен классной комнаты</w:t>
      </w:r>
      <w:bookmarkEnd w:id="0"/>
      <w:r>
        <w:rPr>
          <w:rFonts w:ascii="Times New Roman" w:eastAsia="Times New Roman" w:hAnsi="Times New Roman" w:cs="Times New Roman"/>
          <w:color w:val="000000"/>
          <w:sz w:val="24"/>
          <w:szCs w:val="24"/>
          <w:lang w:eastAsia="ru-RU"/>
        </w:rPr>
        <w:t>;</w:t>
      </w:r>
    </w:p>
    <w:p w:rsidR="009E1BC4" w:rsidRDefault="009E1BC4">
      <w:pPr>
        <w:spacing w:after="0" w:line="240" w:lineRule="auto"/>
        <w:jc w:val="both"/>
        <w:rPr>
          <w:rFonts w:ascii="Times New Roman" w:eastAsia="Times New Roman" w:hAnsi="Times New Roman" w:cs="Times New Roman"/>
          <w:color w:val="000000"/>
          <w:sz w:val="24"/>
          <w:szCs w:val="24"/>
          <w:lang w:eastAsia="ru-RU"/>
        </w:rPr>
      </w:pPr>
    </w:p>
    <w:p w:rsidR="009E1BC4" w:rsidRDefault="009E1BC4">
      <w:pPr>
        <w:jc w:val="both"/>
        <w:rPr>
          <w:rStyle w:val="fontstyle31"/>
          <w:sz w:val="24"/>
          <w:szCs w:val="24"/>
        </w:rPr>
      </w:pPr>
    </w:p>
    <w:p w:rsidR="009E1BC4" w:rsidRDefault="005F6CC7" w:rsidP="00E93CCB">
      <w:pPr>
        <w:spacing w:after="0" w:line="240" w:lineRule="auto"/>
        <w:jc w:val="both"/>
        <w:rPr>
          <w:rStyle w:val="fontstyle21"/>
          <w:sz w:val="24"/>
          <w:szCs w:val="24"/>
        </w:rPr>
      </w:pPr>
      <w:r w:rsidRPr="00E93CCB">
        <w:rPr>
          <w:rStyle w:val="fontstyle31"/>
          <w:sz w:val="24"/>
          <w:szCs w:val="24"/>
        </w:rPr>
        <w:t xml:space="preserve">Аннотация: </w:t>
      </w:r>
      <w:r w:rsidRPr="00E93CCB">
        <w:rPr>
          <w:rStyle w:val="fontstyle21"/>
          <w:sz w:val="24"/>
          <w:szCs w:val="24"/>
        </w:rPr>
        <w:t>статья посвящена опыту представления особенностей работы «Точек ро</w:t>
      </w:r>
      <w:r w:rsidR="00E93CCB">
        <w:rPr>
          <w:rStyle w:val="fontstyle21"/>
          <w:sz w:val="24"/>
          <w:szCs w:val="24"/>
        </w:rPr>
        <w:t>ста» на территории города Канаш как т</w:t>
      </w:r>
      <w:r w:rsidR="00E93CCB">
        <w:rPr>
          <w:rFonts w:ascii="Times New Roman" w:eastAsia="Times New Roman" w:hAnsi="Times New Roman" w:cs="Times New Roman"/>
          <w:color w:val="000000"/>
          <w:sz w:val="24"/>
          <w:szCs w:val="24"/>
          <w:lang w:eastAsia="ru-RU"/>
        </w:rPr>
        <w:t>рансформации методов обучения, в частности, обучения вне стен классной комнаты</w:t>
      </w:r>
    </w:p>
    <w:p w:rsidR="00E93CCB" w:rsidRPr="00E93CCB" w:rsidRDefault="00E93CCB" w:rsidP="00E93CCB">
      <w:pPr>
        <w:spacing w:after="0" w:line="240" w:lineRule="auto"/>
        <w:jc w:val="both"/>
        <w:rPr>
          <w:rStyle w:val="fontstyle21"/>
          <w:sz w:val="24"/>
          <w:szCs w:val="24"/>
        </w:rPr>
      </w:pPr>
    </w:p>
    <w:p w:rsidR="00D0679A" w:rsidRPr="00350966" w:rsidRDefault="00D0679A" w:rsidP="00E93CCB">
      <w:pPr>
        <w:spacing w:after="0" w:line="240" w:lineRule="auto"/>
        <w:jc w:val="both"/>
        <w:rPr>
          <w:rStyle w:val="fontstyle31"/>
          <w:i w:val="0"/>
          <w:sz w:val="24"/>
          <w:szCs w:val="24"/>
        </w:rPr>
      </w:pPr>
      <w:r w:rsidRPr="00D0679A">
        <w:rPr>
          <w:rStyle w:val="fontstyle31"/>
          <w:i w:val="0"/>
          <w:sz w:val="24"/>
          <w:szCs w:val="24"/>
        </w:rPr>
        <w:t xml:space="preserve">Цифровое образование сегодня - важное и необходимое условие для развития образовательной системы и повышения качественного уровня. И как показали последние события, связанные с пандемией COVID19, цифровая среда во всех сферах жизнедеятельности общества это способ добиться биологической безопасности. </w:t>
      </w:r>
    </w:p>
    <w:p w:rsidR="0064162D" w:rsidRPr="00E93CCB" w:rsidRDefault="0064162D" w:rsidP="00E93CCB">
      <w:pPr>
        <w:spacing w:after="0" w:line="240" w:lineRule="auto"/>
        <w:jc w:val="both"/>
        <w:rPr>
          <w:rStyle w:val="fontstyle31"/>
          <w:i w:val="0"/>
          <w:sz w:val="24"/>
          <w:szCs w:val="24"/>
        </w:rPr>
      </w:pPr>
      <w:r w:rsidRPr="00E93CCB">
        <w:rPr>
          <w:rStyle w:val="fontstyle31"/>
          <w:i w:val="0"/>
          <w:sz w:val="24"/>
          <w:szCs w:val="24"/>
        </w:rPr>
        <w:t xml:space="preserve">Для цифровой экономики нужны компетентные кадры.  </w:t>
      </w:r>
      <w:proofErr w:type="gramStart"/>
      <w:r w:rsidRPr="00E93CCB">
        <w:rPr>
          <w:rStyle w:val="fontstyle31"/>
          <w:i w:val="0"/>
          <w:sz w:val="24"/>
          <w:szCs w:val="24"/>
        </w:rPr>
        <w:t>А для их подготовки необходимо должным образом модернизировать систему образования и профессиональной подготовки, привести образовательные программы в соответствие с нуждами цифровой экономики, широко внедрить цифровые инструменты учебной деятельности и целостно включить их в информационную среду, обеспечить возможность обучения граждан по индивидуальному учебному плану в течение всей жизни – в любое время и в любом месте.</w:t>
      </w:r>
      <w:proofErr w:type="gramEnd"/>
    </w:p>
    <w:p w:rsidR="009E1BC4" w:rsidRPr="00E93CCB" w:rsidRDefault="0064162D" w:rsidP="00E93CCB">
      <w:pPr>
        <w:spacing w:after="0" w:line="240" w:lineRule="auto"/>
        <w:jc w:val="both"/>
        <w:rPr>
          <w:rStyle w:val="fontstyle31"/>
          <w:i w:val="0"/>
          <w:sz w:val="24"/>
          <w:szCs w:val="24"/>
        </w:rPr>
      </w:pPr>
      <w:r w:rsidRPr="00E93CCB">
        <w:rPr>
          <w:rStyle w:val="fontstyle31"/>
          <w:i w:val="0"/>
          <w:sz w:val="24"/>
          <w:szCs w:val="24"/>
        </w:rPr>
        <w:t>Именно на решение части этих проблем и направлен Федеральный проект «Современная школа» в рамках национального проекта «Образование».</w:t>
      </w:r>
    </w:p>
    <w:p w:rsidR="0064162D" w:rsidRPr="00350966" w:rsidRDefault="005F6CC7" w:rsidP="00E93CCB">
      <w:pPr>
        <w:spacing w:after="0" w:line="240" w:lineRule="auto"/>
        <w:jc w:val="both"/>
        <w:rPr>
          <w:rStyle w:val="fontstyle21"/>
          <w:sz w:val="24"/>
          <w:szCs w:val="24"/>
        </w:rPr>
      </w:pPr>
      <w:r w:rsidRPr="00E93CCB">
        <w:rPr>
          <w:rStyle w:val="fontstyle21"/>
          <w:sz w:val="24"/>
          <w:szCs w:val="24"/>
        </w:rPr>
        <w:t xml:space="preserve">В рамках </w:t>
      </w:r>
      <w:r w:rsidR="0064162D" w:rsidRPr="00E93CCB">
        <w:rPr>
          <w:rStyle w:val="fontstyle21"/>
          <w:sz w:val="24"/>
          <w:szCs w:val="24"/>
        </w:rPr>
        <w:t>реализации данного проекта</w:t>
      </w:r>
      <w:r w:rsidR="00314C9A" w:rsidRPr="00E93CCB">
        <w:rPr>
          <w:rStyle w:val="fontstyle21"/>
          <w:sz w:val="24"/>
          <w:szCs w:val="24"/>
        </w:rPr>
        <w:t xml:space="preserve"> с 2021 года о</w:t>
      </w:r>
      <w:r w:rsidRPr="00E93CCB">
        <w:rPr>
          <w:rStyle w:val="fontstyle21"/>
          <w:sz w:val="24"/>
          <w:szCs w:val="24"/>
        </w:rPr>
        <w:t>бразовательные организации малых городов России начали</w:t>
      </w:r>
      <w:r w:rsidR="00314C9A" w:rsidRPr="00E93CCB">
        <w:rPr>
          <w:rStyle w:val="fontstyle21"/>
          <w:sz w:val="24"/>
          <w:szCs w:val="24"/>
        </w:rPr>
        <w:t xml:space="preserve"> открывать Центры «Точек роста». </w:t>
      </w:r>
    </w:p>
    <w:p w:rsidR="00D0679A" w:rsidRDefault="00D0679A" w:rsidP="00E93CCB">
      <w:pPr>
        <w:spacing w:after="0" w:line="240" w:lineRule="auto"/>
        <w:jc w:val="both"/>
        <w:rPr>
          <w:rStyle w:val="fontstyle21"/>
          <w:sz w:val="24"/>
          <w:szCs w:val="24"/>
        </w:rPr>
      </w:pPr>
      <w:r w:rsidRPr="00D0679A">
        <w:rPr>
          <w:rStyle w:val="fontstyle21"/>
          <w:sz w:val="24"/>
          <w:szCs w:val="24"/>
        </w:rPr>
        <w:t>«Точка роста» – проект, который изменит будущее России. Цель его создания – массовое освоение современных сервисов, технологий и цифровых ресурсов, что позволит улучшить качество жизни наших сограждан и сделать получение образования, доступ к любым учебным или научным материалам, онлайн-покупки и государственные услуги с помощью цифровых технологий более доступными</w:t>
      </w:r>
      <w:r>
        <w:rPr>
          <w:rStyle w:val="fontstyle21"/>
          <w:sz w:val="24"/>
          <w:szCs w:val="24"/>
        </w:rPr>
        <w:t>.</w:t>
      </w:r>
    </w:p>
    <w:p w:rsidR="00D0679A" w:rsidRPr="00D0679A" w:rsidRDefault="00D0679A" w:rsidP="00E93CCB">
      <w:pPr>
        <w:spacing w:after="0" w:line="240" w:lineRule="auto"/>
        <w:jc w:val="both"/>
        <w:rPr>
          <w:rStyle w:val="fontstyle21"/>
          <w:sz w:val="24"/>
          <w:szCs w:val="24"/>
        </w:rPr>
      </w:pPr>
      <w:r w:rsidRPr="00D0679A">
        <w:rPr>
          <w:rStyle w:val="fontstyle21"/>
          <w:sz w:val="24"/>
          <w:szCs w:val="24"/>
        </w:rPr>
        <w:t>К 2024 году, в соответствии с задачами Национального проекта «Образование», ожидается, что базовыми «цифровыми» навыками овладеет до 40% населения. Времени осталось не много, поэтому давайте посмотрим, что из намеченного сделано и как продвигается работа.</w:t>
      </w:r>
    </w:p>
    <w:p w:rsidR="009E1BC4" w:rsidRPr="00E93CCB" w:rsidRDefault="005F6CC7" w:rsidP="00E93CCB">
      <w:pPr>
        <w:spacing w:after="0" w:line="240" w:lineRule="auto"/>
        <w:jc w:val="both"/>
        <w:rPr>
          <w:rStyle w:val="fontstyle21"/>
          <w:sz w:val="24"/>
          <w:szCs w:val="24"/>
        </w:rPr>
      </w:pPr>
      <w:r w:rsidRPr="00E93CCB">
        <w:rPr>
          <w:rStyle w:val="fontstyle21"/>
          <w:sz w:val="24"/>
          <w:szCs w:val="24"/>
        </w:rPr>
        <w:t xml:space="preserve">В соответствии с федеральными образовательными программами, в </w:t>
      </w:r>
      <w:r w:rsidR="00314C9A" w:rsidRPr="00E93CCB">
        <w:rPr>
          <w:rStyle w:val="fontstyle21"/>
          <w:sz w:val="24"/>
          <w:szCs w:val="24"/>
        </w:rPr>
        <w:t>общеобразовательные учреждения</w:t>
      </w:r>
      <w:r w:rsidRPr="00E93CCB">
        <w:rPr>
          <w:rStyle w:val="fontstyle21"/>
          <w:sz w:val="24"/>
          <w:szCs w:val="24"/>
        </w:rPr>
        <w:t xml:space="preserve"> </w:t>
      </w:r>
      <w:r w:rsidR="00314C9A" w:rsidRPr="00E93CCB">
        <w:rPr>
          <w:rStyle w:val="fontstyle21"/>
          <w:sz w:val="24"/>
          <w:szCs w:val="24"/>
        </w:rPr>
        <w:t xml:space="preserve">города Канаш </w:t>
      </w:r>
      <w:r w:rsidRPr="00E93CCB">
        <w:rPr>
          <w:rStyle w:val="fontstyle21"/>
          <w:sz w:val="24"/>
          <w:szCs w:val="24"/>
        </w:rPr>
        <w:t>поступило дополнительное лабораторно-техническое обеспечение для организации учебного процесса и внеклассной, внеурочной деятельности.</w:t>
      </w:r>
      <w:r w:rsidR="0064162D" w:rsidRPr="00E93CCB">
        <w:rPr>
          <w:rStyle w:val="fontstyle21"/>
          <w:sz w:val="24"/>
          <w:szCs w:val="24"/>
        </w:rPr>
        <w:t xml:space="preserve"> </w:t>
      </w:r>
      <w:r w:rsidRPr="00E93CCB">
        <w:rPr>
          <w:rStyle w:val="fontstyle21"/>
          <w:sz w:val="24"/>
          <w:szCs w:val="24"/>
        </w:rPr>
        <w:t>Данное оборудование и его использование нацелено на повышение эффективности образовательного процесса, подготовки обучающихся к проектно-исследовательской деятельности, формирование предметных компетенций в рамках выполнения практической части программы на основе включения в работу современного цифрового оборудования. Освоение новых цифровых технологий позволит подрастающему поколению легче</w:t>
      </w:r>
      <w:r w:rsidR="00314C9A" w:rsidRPr="00E93CCB">
        <w:rPr>
          <w:rStyle w:val="fontstyle21"/>
          <w:sz w:val="24"/>
          <w:szCs w:val="24"/>
        </w:rPr>
        <w:t xml:space="preserve"> </w:t>
      </w:r>
      <w:r w:rsidRPr="00E93CCB">
        <w:rPr>
          <w:rStyle w:val="fontstyle21"/>
          <w:sz w:val="24"/>
          <w:szCs w:val="24"/>
        </w:rPr>
        <w:t xml:space="preserve">социализироваться в современном быстро меняющемся мире. </w:t>
      </w:r>
    </w:p>
    <w:p w:rsidR="0064162D" w:rsidRPr="00E93CCB" w:rsidRDefault="0064162D" w:rsidP="00E93CCB">
      <w:pPr>
        <w:spacing w:after="0" w:line="240" w:lineRule="auto"/>
        <w:jc w:val="both"/>
        <w:rPr>
          <w:rStyle w:val="fontstyle21"/>
          <w:sz w:val="24"/>
          <w:szCs w:val="24"/>
        </w:rPr>
      </w:pPr>
      <w:r w:rsidRPr="00E93CCB">
        <w:rPr>
          <w:rStyle w:val="fontstyle21"/>
          <w:sz w:val="24"/>
          <w:szCs w:val="24"/>
        </w:rPr>
        <w:t xml:space="preserve">Центры «Точка роста» являются частью образовательной среды на </w:t>
      </w:r>
      <w:proofErr w:type="gramStart"/>
      <w:r w:rsidRPr="00E93CCB">
        <w:rPr>
          <w:rStyle w:val="fontstyle21"/>
          <w:sz w:val="24"/>
          <w:szCs w:val="24"/>
        </w:rPr>
        <w:t>базе</w:t>
      </w:r>
      <w:proofErr w:type="gramEnd"/>
      <w:r w:rsidRPr="00E93CCB">
        <w:rPr>
          <w:rStyle w:val="fontstyle21"/>
          <w:sz w:val="24"/>
          <w:szCs w:val="24"/>
        </w:rPr>
        <w:t xml:space="preserve"> которой осуществляется:</w:t>
      </w:r>
    </w:p>
    <w:p w:rsidR="0064162D" w:rsidRPr="00E93CCB" w:rsidRDefault="0064162D" w:rsidP="00E93CCB">
      <w:pPr>
        <w:spacing w:after="0" w:line="240" w:lineRule="auto"/>
        <w:jc w:val="both"/>
        <w:rPr>
          <w:rStyle w:val="fontstyle21"/>
          <w:sz w:val="24"/>
          <w:szCs w:val="24"/>
        </w:rPr>
      </w:pPr>
      <w:r w:rsidRPr="00E93CCB">
        <w:rPr>
          <w:rStyle w:val="fontstyle21"/>
          <w:sz w:val="24"/>
          <w:szCs w:val="24"/>
        </w:rPr>
        <w:t>преподавание учебных предметов из предметных областей «</w:t>
      </w:r>
      <w:proofErr w:type="gramStart"/>
      <w:r w:rsidRPr="00E93CCB">
        <w:rPr>
          <w:rStyle w:val="fontstyle21"/>
          <w:sz w:val="24"/>
          <w:szCs w:val="24"/>
        </w:rPr>
        <w:t>Естественно-научные</w:t>
      </w:r>
      <w:proofErr w:type="gramEnd"/>
      <w:r w:rsidRPr="00E93CCB">
        <w:rPr>
          <w:rStyle w:val="fontstyle21"/>
          <w:sz w:val="24"/>
          <w:szCs w:val="24"/>
        </w:rPr>
        <w:t xml:space="preserve"> предметы», «Естественные науки», «Обществознание и естествознание», «Математика и информатика», «Технология»;</w:t>
      </w:r>
    </w:p>
    <w:p w:rsidR="0064162D" w:rsidRPr="00E93CCB" w:rsidRDefault="0064162D" w:rsidP="00E93CCB">
      <w:pPr>
        <w:spacing w:after="0" w:line="240" w:lineRule="auto"/>
        <w:jc w:val="both"/>
        <w:rPr>
          <w:rStyle w:val="fontstyle21"/>
          <w:sz w:val="24"/>
          <w:szCs w:val="24"/>
        </w:rPr>
      </w:pPr>
      <w:r w:rsidRPr="00E93CCB">
        <w:rPr>
          <w:rStyle w:val="fontstyle21"/>
          <w:sz w:val="24"/>
          <w:szCs w:val="24"/>
        </w:rPr>
        <w:t xml:space="preserve">внеурочная деятельность для поддержки изучения предметов </w:t>
      </w:r>
      <w:proofErr w:type="gramStart"/>
      <w:r w:rsidRPr="00E93CCB">
        <w:rPr>
          <w:rStyle w:val="fontstyle21"/>
          <w:sz w:val="24"/>
          <w:szCs w:val="24"/>
        </w:rPr>
        <w:t>естественно-научной</w:t>
      </w:r>
      <w:proofErr w:type="gramEnd"/>
      <w:r w:rsidRPr="00E93CCB">
        <w:rPr>
          <w:rStyle w:val="fontstyle21"/>
          <w:sz w:val="24"/>
          <w:szCs w:val="24"/>
        </w:rPr>
        <w:t xml:space="preserve"> и технологической направленностей;</w:t>
      </w:r>
    </w:p>
    <w:p w:rsidR="0064162D" w:rsidRPr="00E93CCB" w:rsidRDefault="0064162D" w:rsidP="00E93CCB">
      <w:pPr>
        <w:spacing w:after="0" w:line="240" w:lineRule="auto"/>
        <w:jc w:val="both"/>
        <w:rPr>
          <w:rStyle w:val="fontstyle21"/>
          <w:sz w:val="24"/>
          <w:szCs w:val="24"/>
        </w:rPr>
      </w:pPr>
      <w:r w:rsidRPr="00E93CCB">
        <w:rPr>
          <w:rStyle w:val="fontstyle21"/>
          <w:sz w:val="24"/>
          <w:szCs w:val="24"/>
        </w:rPr>
        <w:t xml:space="preserve">дополнительное образование детей по программам естественно-научной и </w:t>
      </w:r>
      <w:proofErr w:type="gramStart"/>
      <w:r w:rsidRPr="00E93CCB">
        <w:rPr>
          <w:rStyle w:val="fontstyle21"/>
          <w:sz w:val="24"/>
          <w:szCs w:val="24"/>
        </w:rPr>
        <w:t>технической</w:t>
      </w:r>
      <w:proofErr w:type="gramEnd"/>
      <w:r w:rsidRPr="00E93CCB">
        <w:rPr>
          <w:rStyle w:val="fontstyle21"/>
          <w:sz w:val="24"/>
          <w:szCs w:val="24"/>
        </w:rPr>
        <w:t xml:space="preserve"> направленностей;</w:t>
      </w:r>
    </w:p>
    <w:p w:rsidR="0064162D" w:rsidRPr="00E93CCB" w:rsidRDefault="0064162D" w:rsidP="00E93CCB">
      <w:pPr>
        <w:spacing w:after="0" w:line="240" w:lineRule="auto"/>
        <w:jc w:val="both"/>
        <w:rPr>
          <w:rStyle w:val="fontstyle21"/>
          <w:sz w:val="24"/>
          <w:szCs w:val="24"/>
        </w:rPr>
      </w:pPr>
      <w:r w:rsidRPr="00E93CCB">
        <w:rPr>
          <w:rStyle w:val="fontstyle21"/>
          <w:sz w:val="24"/>
          <w:szCs w:val="24"/>
        </w:rPr>
        <w:t xml:space="preserve">проведение внеклассных мероприятий </w:t>
      </w:r>
      <w:proofErr w:type="gramStart"/>
      <w:r w:rsidRPr="00E93CCB">
        <w:rPr>
          <w:rStyle w:val="fontstyle21"/>
          <w:sz w:val="24"/>
          <w:szCs w:val="24"/>
        </w:rPr>
        <w:t>для</w:t>
      </w:r>
      <w:proofErr w:type="gramEnd"/>
      <w:r w:rsidRPr="00E93CCB">
        <w:rPr>
          <w:rStyle w:val="fontstyle21"/>
          <w:sz w:val="24"/>
          <w:szCs w:val="24"/>
        </w:rPr>
        <w:t xml:space="preserve"> обучающихся;</w:t>
      </w:r>
    </w:p>
    <w:p w:rsidR="0064162D" w:rsidRPr="00E93CCB" w:rsidRDefault="0064162D" w:rsidP="00E93CCB">
      <w:pPr>
        <w:spacing w:after="0" w:line="240" w:lineRule="auto"/>
        <w:jc w:val="both"/>
        <w:rPr>
          <w:rStyle w:val="fontstyle21"/>
          <w:sz w:val="24"/>
          <w:szCs w:val="24"/>
        </w:rPr>
      </w:pPr>
      <w:r w:rsidRPr="00E93CCB">
        <w:rPr>
          <w:rStyle w:val="fontstyle21"/>
          <w:sz w:val="24"/>
          <w:szCs w:val="24"/>
        </w:rPr>
        <w:t>организация образовательных мероприятий, в том числе в дистанционном формате с участием обучающихся из других образовательных организаций.</w:t>
      </w:r>
    </w:p>
    <w:p w:rsidR="009E1BC4" w:rsidRPr="00E93CCB" w:rsidRDefault="005F6CC7" w:rsidP="00E93CCB">
      <w:pPr>
        <w:spacing w:after="0" w:line="240" w:lineRule="auto"/>
        <w:jc w:val="both"/>
        <w:rPr>
          <w:rStyle w:val="fontstyle21"/>
          <w:sz w:val="24"/>
          <w:szCs w:val="24"/>
        </w:rPr>
      </w:pPr>
      <w:r w:rsidRPr="00E93CCB">
        <w:rPr>
          <w:rStyle w:val="fontstyle21"/>
          <w:sz w:val="24"/>
          <w:szCs w:val="24"/>
        </w:rPr>
        <w:lastRenderedPageBreak/>
        <w:t xml:space="preserve">Привлечение к образовательному процессу цифрового оборудования позволяет использовать принципы: сочетания классических и современных средств измерений и способов экспериментального исследования явлений; приоритета ученического эксперимента для реализации </w:t>
      </w:r>
      <w:proofErr w:type="spellStart"/>
      <w:r w:rsidRPr="00E93CCB">
        <w:rPr>
          <w:rStyle w:val="fontstyle21"/>
          <w:sz w:val="24"/>
          <w:szCs w:val="24"/>
        </w:rPr>
        <w:t>системнодеятельностного</w:t>
      </w:r>
      <w:proofErr w:type="spellEnd"/>
      <w:r w:rsidRPr="00E93CCB">
        <w:rPr>
          <w:rStyle w:val="fontstyle21"/>
          <w:sz w:val="24"/>
          <w:szCs w:val="24"/>
        </w:rPr>
        <w:t xml:space="preserve"> подхода; наглядности.</w:t>
      </w:r>
    </w:p>
    <w:p w:rsidR="009E1BC4" w:rsidRPr="00E93CCB" w:rsidRDefault="005F6CC7" w:rsidP="00E93CCB">
      <w:pPr>
        <w:spacing w:after="0" w:line="240" w:lineRule="auto"/>
        <w:jc w:val="both"/>
        <w:rPr>
          <w:rStyle w:val="fontstyle21"/>
          <w:sz w:val="24"/>
          <w:szCs w:val="24"/>
        </w:rPr>
      </w:pPr>
      <w:r w:rsidRPr="00E93CCB">
        <w:rPr>
          <w:rStyle w:val="fontstyle21"/>
          <w:sz w:val="24"/>
          <w:szCs w:val="24"/>
        </w:rPr>
        <w:t xml:space="preserve">Использование цифрового и аналогового оборудования дает возможность увидеть доказательную базу учебного эксперимента, осуществить фиксацию результатов с использованием программного обеспечения специальных датчиков и зафиксировать их графически или в виде гистограмм. Данный подход облегчает осуществление таких мыслительных операций, как анализ, синтез, обобщение, умозаключение, которые входят составной частью в реализацию </w:t>
      </w:r>
      <w:proofErr w:type="gramStart"/>
      <w:r w:rsidRPr="00E93CCB">
        <w:rPr>
          <w:rStyle w:val="fontstyle21"/>
          <w:sz w:val="24"/>
          <w:szCs w:val="24"/>
        </w:rPr>
        <w:t>обучения по формированию</w:t>
      </w:r>
      <w:proofErr w:type="gramEnd"/>
      <w:r w:rsidRPr="00E93CCB">
        <w:rPr>
          <w:rStyle w:val="fontstyle21"/>
          <w:sz w:val="24"/>
          <w:szCs w:val="24"/>
        </w:rPr>
        <w:t xml:space="preserve"> </w:t>
      </w:r>
      <w:proofErr w:type="spellStart"/>
      <w:r w:rsidRPr="00E93CCB">
        <w:rPr>
          <w:rStyle w:val="fontstyle21"/>
          <w:sz w:val="24"/>
          <w:szCs w:val="24"/>
        </w:rPr>
        <w:t>метапредметных</w:t>
      </w:r>
      <w:proofErr w:type="spellEnd"/>
      <w:r w:rsidRPr="00E93CCB">
        <w:rPr>
          <w:rStyle w:val="fontstyle21"/>
          <w:sz w:val="24"/>
          <w:szCs w:val="24"/>
        </w:rPr>
        <w:t xml:space="preserve"> результатов</w:t>
      </w:r>
      <w:r w:rsidR="00314C9A" w:rsidRPr="00E93CCB">
        <w:rPr>
          <w:rStyle w:val="fontstyle21"/>
          <w:sz w:val="24"/>
          <w:szCs w:val="24"/>
        </w:rPr>
        <w:t xml:space="preserve"> </w:t>
      </w:r>
      <w:r w:rsidRPr="00E93CCB">
        <w:rPr>
          <w:rStyle w:val="fontstyle21"/>
          <w:sz w:val="24"/>
          <w:szCs w:val="24"/>
        </w:rPr>
        <w:t>школьников, так и напрямую связаны с формированием функциональной грамотности. Использование информационных технологий, математических методов обработки и фиксации исследовательских работ, делают предметные эксперименты не просто практической частью программы, а позволяют говорить о научном подходе в образовательном процессе. «Только тогда наука становится наукой, когда в ее доказательной базе начинают использоваться математические методы обработки данных».</w:t>
      </w:r>
    </w:p>
    <w:p w:rsidR="009E1BC4" w:rsidRPr="00E93CCB" w:rsidRDefault="00314C9A" w:rsidP="00E93CCB">
      <w:pPr>
        <w:spacing w:after="0" w:line="240" w:lineRule="auto"/>
        <w:jc w:val="both"/>
        <w:rPr>
          <w:rStyle w:val="fontstyle21"/>
          <w:sz w:val="24"/>
          <w:szCs w:val="24"/>
        </w:rPr>
      </w:pPr>
      <w:r w:rsidRPr="00E93CCB">
        <w:rPr>
          <w:rStyle w:val="fontstyle21"/>
          <w:sz w:val="24"/>
          <w:szCs w:val="24"/>
        </w:rPr>
        <w:t>И</w:t>
      </w:r>
      <w:r w:rsidR="005F6CC7" w:rsidRPr="00E93CCB">
        <w:rPr>
          <w:rStyle w:val="fontstyle21"/>
          <w:sz w:val="24"/>
          <w:szCs w:val="24"/>
        </w:rPr>
        <w:t>спользованию</w:t>
      </w:r>
      <w:r w:rsidRPr="00E93CCB">
        <w:rPr>
          <w:rStyle w:val="fontstyle21"/>
          <w:sz w:val="24"/>
          <w:szCs w:val="24"/>
        </w:rPr>
        <w:t xml:space="preserve"> оборудования «Точек роста»</w:t>
      </w:r>
      <w:r w:rsidR="005F6CC7" w:rsidRPr="00E93CCB">
        <w:rPr>
          <w:rStyle w:val="fontstyle21"/>
          <w:sz w:val="24"/>
          <w:szCs w:val="24"/>
        </w:rPr>
        <w:t xml:space="preserve"> предшествовало обучение педагогов в </w:t>
      </w:r>
      <w:proofErr w:type="spellStart"/>
      <w:r w:rsidR="005F6CC7" w:rsidRPr="00E93CCB">
        <w:rPr>
          <w:rStyle w:val="fontstyle21"/>
          <w:sz w:val="24"/>
          <w:szCs w:val="24"/>
        </w:rPr>
        <w:t>onlain</w:t>
      </w:r>
      <w:proofErr w:type="spellEnd"/>
      <w:r w:rsidR="005F6CC7" w:rsidRPr="00E93CCB">
        <w:rPr>
          <w:rStyle w:val="fontstyle21"/>
          <w:sz w:val="24"/>
          <w:szCs w:val="24"/>
        </w:rPr>
        <w:t xml:space="preserve"> режиме на базе курсов, проводимых Академией Просвещения. Но только теоретической подготовки для использования оборудования недостаточно. </w:t>
      </w:r>
      <w:r w:rsidRPr="00E93CCB">
        <w:rPr>
          <w:rStyle w:val="fontstyle21"/>
          <w:sz w:val="24"/>
          <w:szCs w:val="24"/>
        </w:rPr>
        <w:t xml:space="preserve">Был </w:t>
      </w:r>
      <w:r w:rsidR="005F6CC7" w:rsidRPr="00E93CCB">
        <w:rPr>
          <w:rStyle w:val="fontstyle21"/>
          <w:sz w:val="24"/>
          <w:szCs w:val="24"/>
        </w:rPr>
        <w:t xml:space="preserve">разработан модуль по повышению профессионального мастерства </w:t>
      </w:r>
      <w:proofErr w:type="spellStart"/>
      <w:r w:rsidR="005F6CC7" w:rsidRPr="00E93CCB">
        <w:rPr>
          <w:rStyle w:val="fontstyle21"/>
          <w:sz w:val="24"/>
          <w:szCs w:val="24"/>
        </w:rPr>
        <w:t>практикоориентированного</w:t>
      </w:r>
      <w:proofErr w:type="spellEnd"/>
      <w:r w:rsidR="005F6CC7" w:rsidRPr="00E93CCB">
        <w:rPr>
          <w:rStyle w:val="fontstyle21"/>
          <w:sz w:val="24"/>
          <w:szCs w:val="24"/>
        </w:rPr>
        <w:t xml:space="preserve"> характера, где педагоги могут познакомиться с особенностями использования оборудования непосредственно в лаборатории, которая находится на базе Центра непрерывного педагогического мастерства педагогических работников. Для повышения эффективности образовательного процесса, педагоги получили возможность использовать разработки преподавателей кафедры, которые размещены на сайте института развития образования. Данные материалы соответствуют требованиям ФГОС и позволяют учительству скорректировать свою рабочую программу в соответствии с нормативными документами. Опыт использования цифрового оборудования был представлен на Форуме «Точки роста», проходившем на базе Приволжского федерального округа 29 сентября 2021 года. Где учителя и гости смогли увидеть особенности использования цифровой камеры при осуществлении вскрытия биологического объекта, особенности изучения </w:t>
      </w:r>
      <w:proofErr w:type="spellStart"/>
      <w:r w:rsidR="005F6CC7" w:rsidRPr="00E93CCB">
        <w:rPr>
          <w:rStyle w:val="fontstyle21"/>
          <w:sz w:val="24"/>
          <w:szCs w:val="24"/>
        </w:rPr>
        <w:t>микобиоты</w:t>
      </w:r>
      <w:proofErr w:type="spellEnd"/>
      <w:r w:rsidR="005F6CC7" w:rsidRPr="00E93CCB">
        <w:rPr>
          <w:rStyle w:val="fontstyle21"/>
          <w:sz w:val="24"/>
          <w:szCs w:val="24"/>
        </w:rPr>
        <w:t xml:space="preserve"> разных водоемов при видео и </w:t>
      </w:r>
      <w:proofErr w:type="spellStart"/>
      <w:r w:rsidR="005F6CC7" w:rsidRPr="00E93CCB">
        <w:rPr>
          <w:rStyle w:val="fontstyle21"/>
          <w:sz w:val="24"/>
          <w:szCs w:val="24"/>
        </w:rPr>
        <w:t>фотофиксации</w:t>
      </w:r>
      <w:proofErr w:type="spellEnd"/>
      <w:r w:rsidR="005F6CC7" w:rsidRPr="00E93CCB">
        <w:rPr>
          <w:rStyle w:val="fontstyle21"/>
          <w:sz w:val="24"/>
          <w:szCs w:val="24"/>
        </w:rPr>
        <w:t xml:space="preserve"> исследований с помощь цифрового микроскопа, особенности изучения физиологических показателей при проявлении стресс реакции с помощью цифровой лаборатории по «Физиологии человека».</w:t>
      </w:r>
    </w:p>
    <w:p w:rsidR="009E1BC4" w:rsidRPr="00E93CCB" w:rsidRDefault="005F6CC7" w:rsidP="00E93CCB">
      <w:pPr>
        <w:spacing w:after="0" w:line="240" w:lineRule="auto"/>
        <w:jc w:val="both"/>
        <w:rPr>
          <w:rStyle w:val="fontstyle21"/>
          <w:sz w:val="24"/>
          <w:szCs w:val="24"/>
        </w:rPr>
      </w:pPr>
      <w:r w:rsidRPr="00E93CCB">
        <w:rPr>
          <w:rStyle w:val="fontstyle21"/>
          <w:sz w:val="24"/>
          <w:szCs w:val="24"/>
        </w:rPr>
        <w:t>Слагаемые успеха работы «Точек роста» определяются:</w:t>
      </w:r>
    </w:p>
    <w:p w:rsidR="009E1BC4" w:rsidRPr="00E93CCB" w:rsidRDefault="005F6CC7" w:rsidP="00E93CCB">
      <w:pPr>
        <w:spacing w:after="0" w:line="240" w:lineRule="auto"/>
        <w:jc w:val="both"/>
        <w:rPr>
          <w:rStyle w:val="fontstyle21"/>
          <w:sz w:val="24"/>
          <w:szCs w:val="24"/>
        </w:rPr>
      </w:pPr>
      <w:r w:rsidRPr="00E93CCB">
        <w:rPr>
          <w:rStyle w:val="fontstyle51"/>
          <w:rFonts w:ascii="Times New Roman" w:hAnsi="Times New Roman" w:cs="Times New Roman"/>
          <w:sz w:val="24"/>
          <w:szCs w:val="24"/>
        </w:rPr>
        <w:sym w:font="Symbol" w:char="F02D"/>
      </w:r>
      <w:r w:rsidRPr="00E93CCB">
        <w:rPr>
          <w:rStyle w:val="fontstyle51"/>
          <w:rFonts w:ascii="Times New Roman" w:hAnsi="Times New Roman" w:cs="Times New Roman"/>
          <w:sz w:val="24"/>
          <w:szCs w:val="24"/>
        </w:rPr>
        <w:t xml:space="preserve"> </w:t>
      </w:r>
      <w:r w:rsidRPr="00E93CCB">
        <w:rPr>
          <w:rStyle w:val="fontstyle21"/>
          <w:sz w:val="24"/>
          <w:szCs w:val="24"/>
        </w:rPr>
        <w:t>материально-технической базой;</w:t>
      </w:r>
    </w:p>
    <w:p w:rsidR="009E1BC4" w:rsidRPr="00E93CCB" w:rsidRDefault="005F6CC7" w:rsidP="00E93CCB">
      <w:pPr>
        <w:spacing w:after="0" w:line="240" w:lineRule="auto"/>
        <w:jc w:val="both"/>
        <w:rPr>
          <w:rStyle w:val="fontstyle21"/>
          <w:sz w:val="24"/>
          <w:szCs w:val="24"/>
        </w:rPr>
      </w:pPr>
      <w:r w:rsidRPr="00E93CCB">
        <w:rPr>
          <w:rStyle w:val="fontstyle51"/>
          <w:rFonts w:ascii="Times New Roman" w:hAnsi="Times New Roman" w:cs="Times New Roman"/>
          <w:sz w:val="24"/>
          <w:szCs w:val="24"/>
        </w:rPr>
        <w:sym w:font="Symbol" w:char="F02D"/>
      </w:r>
      <w:r w:rsidRPr="00E93CCB">
        <w:rPr>
          <w:rStyle w:val="fontstyle51"/>
          <w:rFonts w:ascii="Times New Roman" w:hAnsi="Times New Roman" w:cs="Times New Roman"/>
          <w:sz w:val="24"/>
          <w:szCs w:val="24"/>
        </w:rPr>
        <w:t xml:space="preserve"> </w:t>
      </w:r>
      <w:r w:rsidRPr="00E93CCB">
        <w:rPr>
          <w:rStyle w:val="fontstyle21"/>
          <w:sz w:val="24"/>
          <w:szCs w:val="24"/>
        </w:rPr>
        <w:t>информационно-методической поддержкой;</w:t>
      </w:r>
    </w:p>
    <w:p w:rsidR="009E1BC4" w:rsidRPr="00E93CCB" w:rsidRDefault="005F6CC7" w:rsidP="00E93CCB">
      <w:pPr>
        <w:spacing w:after="0" w:line="240" w:lineRule="auto"/>
        <w:jc w:val="both"/>
        <w:rPr>
          <w:rStyle w:val="fontstyle21"/>
          <w:sz w:val="24"/>
          <w:szCs w:val="24"/>
        </w:rPr>
      </w:pPr>
      <w:r w:rsidRPr="00E93CCB">
        <w:rPr>
          <w:rStyle w:val="fontstyle51"/>
          <w:rFonts w:ascii="Times New Roman" w:hAnsi="Times New Roman" w:cs="Times New Roman"/>
          <w:sz w:val="24"/>
          <w:szCs w:val="24"/>
        </w:rPr>
        <w:sym w:font="Symbol" w:char="F02D"/>
      </w:r>
      <w:r w:rsidRPr="00E93CCB">
        <w:rPr>
          <w:rStyle w:val="fontstyle51"/>
          <w:rFonts w:ascii="Times New Roman" w:hAnsi="Times New Roman" w:cs="Times New Roman"/>
          <w:sz w:val="24"/>
          <w:szCs w:val="24"/>
        </w:rPr>
        <w:t xml:space="preserve"> </w:t>
      </w:r>
      <w:r w:rsidRPr="00E93CCB">
        <w:rPr>
          <w:rStyle w:val="fontstyle21"/>
          <w:sz w:val="24"/>
          <w:szCs w:val="24"/>
        </w:rPr>
        <w:t>методической поддержкой;</w:t>
      </w:r>
    </w:p>
    <w:p w:rsidR="009E1BC4" w:rsidRPr="00E93CCB" w:rsidRDefault="005F6CC7" w:rsidP="00E93CCB">
      <w:pPr>
        <w:spacing w:after="0" w:line="240" w:lineRule="auto"/>
        <w:jc w:val="both"/>
        <w:rPr>
          <w:rStyle w:val="fontstyle21"/>
          <w:sz w:val="24"/>
          <w:szCs w:val="24"/>
        </w:rPr>
      </w:pPr>
      <w:r w:rsidRPr="00E93CCB">
        <w:rPr>
          <w:rStyle w:val="fontstyle51"/>
          <w:rFonts w:ascii="Times New Roman" w:hAnsi="Times New Roman" w:cs="Times New Roman"/>
          <w:sz w:val="24"/>
          <w:szCs w:val="24"/>
        </w:rPr>
        <w:sym w:font="Symbol" w:char="F02D"/>
      </w:r>
      <w:r w:rsidRPr="00E93CCB">
        <w:rPr>
          <w:rStyle w:val="fontstyle51"/>
          <w:rFonts w:ascii="Times New Roman" w:hAnsi="Times New Roman" w:cs="Times New Roman"/>
          <w:sz w:val="24"/>
          <w:szCs w:val="24"/>
        </w:rPr>
        <w:t xml:space="preserve"> </w:t>
      </w:r>
      <w:r w:rsidRPr="00E93CCB">
        <w:rPr>
          <w:rStyle w:val="fontstyle21"/>
          <w:sz w:val="24"/>
          <w:szCs w:val="24"/>
        </w:rPr>
        <w:t>организационно-педагогической поддержкой.</w:t>
      </w:r>
    </w:p>
    <w:p w:rsidR="009E1BC4" w:rsidRPr="00E93CCB" w:rsidRDefault="005F6CC7" w:rsidP="00CD6AB1">
      <w:pPr>
        <w:spacing w:after="0" w:line="240" w:lineRule="auto"/>
        <w:jc w:val="both"/>
        <w:rPr>
          <w:rStyle w:val="fontstyle21"/>
          <w:sz w:val="24"/>
          <w:szCs w:val="24"/>
        </w:rPr>
      </w:pPr>
      <w:r w:rsidRPr="00E93CCB">
        <w:rPr>
          <w:rStyle w:val="fontstyle21"/>
          <w:sz w:val="24"/>
          <w:szCs w:val="24"/>
        </w:rPr>
        <w:t xml:space="preserve">Только в совокупности слагаемых успеха можно достичь желаемых результатов. </w:t>
      </w:r>
    </w:p>
    <w:p w:rsidR="009E1BC4" w:rsidRPr="00E93CCB" w:rsidRDefault="005F6CC7" w:rsidP="00E93CCB">
      <w:pPr>
        <w:spacing w:after="0" w:line="240" w:lineRule="auto"/>
        <w:jc w:val="both"/>
        <w:rPr>
          <w:rStyle w:val="fontstyle21"/>
          <w:sz w:val="24"/>
          <w:szCs w:val="24"/>
        </w:rPr>
      </w:pPr>
      <w:r w:rsidRPr="00E93CCB">
        <w:rPr>
          <w:rStyle w:val="fontstyle21"/>
          <w:sz w:val="24"/>
          <w:szCs w:val="24"/>
        </w:rPr>
        <w:t>Реализация поставленных задач, в конечном итоге, будет способствовать более успешному исполь</w:t>
      </w:r>
      <w:r w:rsidR="00314C9A" w:rsidRPr="00E93CCB">
        <w:rPr>
          <w:rStyle w:val="fontstyle21"/>
          <w:sz w:val="24"/>
          <w:szCs w:val="24"/>
        </w:rPr>
        <w:t>зованию цифрового оборудования</w:t>
      </w:r>
      <w:r w:rsidRPr="00E93CCB">
        <w:rPr>
          <w:rStyle w:val="fontstyle21"/>
          <w:sz w:val="24"/>
          <w:szCs w:val="24"/>
        </w:rPr>
        <w:t xml:space="preserve">. </w:t>
      </w:r>
    </w:p>
    <w:p w:rsidR="00E93CCB" w:rsidRDefault="00E93CCB" w:rsidP="00E93CCB">
      <w:pPr>
        <w:spacing w:after="0" w:line="240" w:lineRule="auto"/>
        <w:jc w:val="both"/>
        <w:rPr>
          <w:rStyle w:val="fontstyle21"/>
          <w:sz w:val="24"/>
          <w:szCs w:val="24"/>
        </w:rPr>
      </w:pPr>
      <w:proofErr w:type="gramStart"/>
      <w:r w:rsidRPr="00E93CCB">
        <w:rPr>
          <w:rStyle w:val="fontstyle21"/>
          <w:sz w:val="24"/>
          <w:szCs w:val="24"/>
        </w:rPr>
        <w:t xml:space="preserve">Таким образом, работа по </w:t>
      </w:r>
      <w:r w:rsidRPr="00E93CCB">
        <w:rPr>
          <w:rFonts w:ascii="Times New Roman" w:eastAsia="Times New Roman" w:hAnsi="Times New Roman" w:cs="Times New Roman"/>
          <w:color w:val="000000"/>
          <w:sz w:val="24"/>
          <w:szCs w:val="24"/>
          <w:lang w:eastAsia="ru-RU"/>
        </w:rPr>
        <w:t>трансформации методов обучения, в частности обучения вне стен классной комнаты,</w:t>
      </w:r>
      <w:r w:rsidRPr="00E93CCB">
        <w:rPr>
          <w:rStyle w:val="fontstyle21"/>
          <w:sz w:val="24"/>
          <w:szCs w:val="24"/>
        </w:rPr>
        <w:t xml:space="preserve"> сопряжена с изменением не только организации учебной и воспитательной работы, но с трансформацией понимания цифровой образовательной среды как средства для улучшения образовательных результатов с применением эффективных решений по внедрению цифровых технологий обучения, выстраиванием системы непрерывного повышения квалификации педагогов,</w:t>
      </w:r>
      <w:r w:rsidR="00CD6AB1">
        <w:rPr>
          <w:rStyle w:val="fontstyle21"/>
          <w:sz w:val="24"/>
          <w:szCs w:val="24"/>
        </w:rPr>
        <w:t xml:space="preserve"> а также</w:t>
      </w:r>
      <w:r w:rsidRPr="00E93CCB">
        <w:rPr>
          <w:rStyle w:val="fontstyle21"/>
          <w:sz w:val="24"/>
          <w:szCs w:val="24"/>
        </w:rPr>
        <w:t xml:space="preserve"> дополнительного образования детей.</w:t>
      </w:r>
      <w:proofErr w:type="gramEnd"/>
    </w:p>
    <w:p w:rsidR="00D0679A" w:rsidRDefault="00D0679A" w:rsidP="00D0679A">
      <w:pPr>
        <w:spacing w:after="0" w:line="240" w:lineRule="auto"/>
        <w:jc w:val="both"/>
        <w:rPr>
          <w:rStyle w:val="fontstyle21"/>
          <w:sz w:val="24"/>
          <w:szCs w:val="24"/>
        </w:rPr>
      </w:pPr>
      <w:r w:rsidRPr="00D0679A">
        <w:rPr>
          <w:rStyle w:val="fontstyle21"/>
          <w:sz w:val="24"/>
          <w:szCs w:val="24"/>
        </w:rPr>
        <w:t>По факту образовательные центры «Точка роста» учат ребят командной работе и разработке своих проектов, что поможет им добиться больших успехов в региональных и федеральных конкурсах, слетах и форумах.</w:t>
      </w:r>
      <w:r>
        <w:rPr>
          <w:rStyle w:val="fontstyle21"/>
          <w:sz w:val="24"/>
          <w:szCs w:val="24"/>
        </w:rPr>
        <w:t xml:space="preserve"> </w:t>
      </w:r>
    </w:p>
    <w:p w:rsidR="00D0679A" w:rsidRDefault="00D0679A" w:rsidP="00D0679A">
      <w:pPr>
        <w:spacing w:after="0" w:line="240" w:lineRule="auto"/>
        <w:jc w:val="both"/>
        <w:rPr>
          <w:rStyle w:val="fontstyle21"/>
          <w:sz w:val="24"/>
          <w:szCs w:val="24"/>
        </w:rPr>
      </w:pPr>
      <w:r w:rsidRPr="00D0679A">
        <w:rPr>
          <w:rStyle w:val="fontstyle21"/>
          <w:sz w:val="24"/>
          <w:szCs w:val="24"/>
        </w:rPr>
        <w:lastRenderedPageBreak/>
        <w:t>Если суммировать все выше сказанное, то можно сделать вывод, что «Точка роста» является перспективной программой активного и насыщенного содержания на всех уровнях и этапах ее реализации. Это опора – не только для совершенствования системы образования, но и для всех отраслей экономики.</w:t>
      </w:r>
    </w:p>
    <w:p w:rsidR="009E1BC4" w:rsidRDefault="005E334F" w:rsidP="00D0679A">
      <w:pPr>
        <w:spacing w:after="0" w:line="240" w:lineRule="auto"/>
        <w:jc w:val="both"/>
        <w:rPr>
          <w:rStyle w:val="fontstyle21"/>
          <w:sz w:val="24"/>
          <w:szCs w:val="24"/>
        </w:rPr>
      </w:pPr>
      <w:r w:rsidRPr="005E334F">
        <w:rPr>
          <w:rStyle w:val="fontstyle21"/>
          <w:sz w:val="24"/>
          <w:szCs w:val="24"/>
        </w:rPr>
        <w:t>Мы не готовим выпускников жить в цифровом мире. Мы живем в цифровом мире, мы учим учеников его преобразовывать!</w:t>
      </w:r>
    </w:p>
    <w:p w:rsidR="00D0679A" w:rsidRPr="005E334F" w:rsidRDefault="00D0679A" w:rsidP="00D0679A">
      <w:pPr>
        <w:spacing w:after="0" w:line="240" w:lineRule="auto"/>
        <w:jc w:val="both"/>
        <w:rPr>
          <w:rStyle w:val="fontstyle21"/>
          <w:sz w:val="24"/>
          <w:szCs w:val="24"/>
        </w:rPr>
      </w:pPr>
    </w:p>
    <w:p w:rsidR="009E1BC4" w:rsidRDefault="005F6CC7">
      <w:pPr>
        <w:jc w:val="both"/>
        <w:rPr>
          <w:rStyle w:val="fontstyle21"/>
          <w:sz w:val="24"/>
          <w:szCs w:val="24"/>
        </w:rPr>
      </w:pPr>
      <w:r>
        <w:rPr>
          <w:rStyle w:val="fontstyle21"/>
          <w:sz w:val="24"/>
          <w:szCs w:val="24"/>
        </w:rPr>
        <w:t>Список литературы:</w:t>
      </w:r>
    </w:p>
    <w:p w:rsidR="009E1BC4" w:rsidRDefault="005F6CC7">
      <w:pPr>
        <w:jc w:val="both"/>
        <w:rPr>
          <w:rStyle w:val="fontstyle21"/>
          <w:sz w:val="24"/>
          <w:szCs w:val="24"/>
        </w:rPr>
      </w:pPr>
      <w:r>
        <w:rPr>
          <w:rStyle w:val="fontstyle21"/>
          <w:sz w:val="24"/>
          <w:szCs w:val="24"/>
        </w:rPr>
        <w:t>1. Кузнецова, Н.М. Формирование универсальных учебных действий в условиях введения ФГОС (на примере учебного предмета «Биология»): науч.-метод. пособие. / Н.М. Кузнецова. - Липецк: ИРО, 2014. – 83 с.</w:t>
      </w:r>
    </w:p>
    <w:p w:rsidR="009E1BC4" w:rsidRDefault="005F6CC7">
      <w:pPr>
        <w:jc w:val="both"/>
        <w:rPr>
          <w:rStyle w:val="fontstyle21"/>
          <w:sz w:val="24"/>
          <w:szCs w:val="24"/>
        </w:rPr>
      </w:pPr>
      <w:r>
        <w:rPr>
          <w:rStyle w:val="fontstyle21"/>
          <w:sz w:val="24"/>
          <w:szCs w:val="24"/>
        </w:rPr>
        <w:t>2. Распоряжение «Об утверждении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№Р-6 от 12.01.2021, Москва.</w:t>
      </w:r>
    </w:p>
    <w:p w:rsidR="009E1BC4" w:rsidRDefault="005F6CC7">
      <w:pPr>
        <w:jc w:val="both"/>
        <w:rPr>
          <w:rStyle w:val="fontstyle21"/>
          <w:sz w:val="24"/>
          <w:szCs w:val="24"/>
        </w:rPr>
      </w:pPr>
      <w:r>
        <w:rPr>
          <w:rStyle w:val="fontstyle21"/>
          <w:sz w:val="24"/>
          <w:szCs w:val="24"/>
        </w:rPr>
        <w:t xml:space="preserve">3. Распоряжение «Об утверждении методических рекомендаций по реализации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№Р-33 от 04.02.2021, Москва. </w:t>
      </w:r>
    </w:p>
    <w:p w:rsidR="009E1BC4" w:rsidRDefault="005F6CC7">
      <w:pPr>
        <w:jc w:val="both"/>
        <w:rPr>
          <w:rStyle w:val="fontstyle21"/>
          <w:sz w:val="24"/>
          <w:szCs w:val="24"/>
        </w:rPr>
      </w:pPr>
      <w:r>
        <w:rPr>
          <w:rStyle w:val="fontstyle21"/>
          <w:sz w:val="24"/>
          <w:szCs w:val="24"/>
        </w:rPr>
        <w:t xml:space="preserve">4. </w:t>
      </w:r>
      <w:proofErr w:type="spellStart"/>
      <w:r>
        <w:rPr>
          <w:rStyle w:val="fontstyle21"/>
          <w:sz w:val="24"/>
          <w:szCs w:val="24"/>
        </w:rPr>
        <w:t>Суматохин</w:t>
      </w:r>
      <w:proofErr w:type="spellEnd"/>
      <w:r>
        <w:rPr>
          <w:rStyle w:val="fontstyle21"/>
          <w:sz w:val="24"/>
          <w:szCs w:val="24"/>
        </w:rPr>
        <w:t xml:space="preserve">, С.В. Требования ФГОС к учебно-исследовательской и проектной деятельности / С.В. </w:t>
      </w:r>
      <w:proofErr w:type="spellStart"/>
      <w:r>
        <w:rPr>
          <w:rStyle w:val="fontstyle21"/>
          <w:sz w:val="24"/>
          <w:szCs w:val="24"/>
        </w:rPr>
        <w:t>Суматохин</w:t>
      </w:r>
      <w:proofErr w:type="spellEnd"/>
      <w:r>
        <w:rPr>
          <w:rStyle w:val="fontstyle21"/>
          <w:sz w:val="24"/>
          <w:szCs w:val="24"/>
        </w:rPr>
        <w:t xml:space="preserve"> // Биология в школе. - 2013. - №5. – С. 60-68. </w:t>
      </w:r>
    </w:p>
    <w:sectPr w:rsidR="009E1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C4"/>
    <w:rsid w:val="00314C9A"/>
    <w:rsid w:val="00350966"/>
    <w:rsid w:val="005E334F"/>
    <w:rsid w:val="005F6CC7"/>
    <w:rsid w:val="0064162D"/>
    <w:rsid w:val="009E1BC4"/>
    <w:rsid w:val="00CD6AB1"/>
    <w:rsid w:val="00D0679A"/>
    <w:rsid w:val="00E9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Pr>
      <w:rFonts w:ascii="Times New Roman" w:hAnsi="Times New Roman" w:cs="Times New Roman" w:hint="default"/>
      <w:b/>
      <w:bCs/>
      <w:i w:val="0"/>
      <w:iCs w:val="0"/>
      <w:color w:val="000000"/>
      <w:sz w:val="28"/>
      <w:szCs w:val="28"/>
    </w:rPr>
  </w:style>
  <w:style w:type="character" w:customStyle="1" w:styleId="fontstyle21">
    <w:name w:val="fontstyle21"/>
    <w:basedOn w:val="a0"/>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Pr>
      <w:rFonts w:ascii="Times New Roman" w:hAnsi="Times New Roman" w:cs="Times New Roman" w:hint="default"/>
      <w:b w:val="0"/>
      <w:bCs w:val="0"/>
      <w:i/>
      <w:iCs/>
      <w:color w:val="000000"/>
      <w:sz w:val="28"/>
      <w:szCs w:val="28"/>
    </w:rPr>
  </w:style>
  <w:style w:type="character" w:customStyle="1" w:styleId="fontstyle41">
    <w:name w:val="fontstyle41"/>
    <w:basedOn w:val="a0"/>
    <w:rPr>
      <w:rFonts w:ascii="Calibri" w:hAnsi="Calibri" w:cs="Calibri" w:hint="default"/>
      <w:b w:val="0"/>
      <w:bCs w:val="0"/>
      <w:i w:val="0"/>
      <w:iCs w:val="0"/>
      <w:color w:val="000000"/>
      <w:sz w:val="22"/>
      <w:szCs w:val="22"/>
    </w:rPr>
  </w:style>
  <w:style w:type="character" w:customStyle="1" w:styleId="fontstyle51">
    <w:name w:val="fontstyle51"/>
    <w:basedOn w:val="a0"/>
    <w:rPr>
      <w:rFonts w:ascii="Symbol" w:hAnsi="Symbol"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Pr>
      <w:rFonts w:ascii="Times New Roman" w:hAnsi="Times New Roman" w:cs="Times New Roman" w:hint="default"/>
      <w:b/>
      <w:bCs/>
      <w:i w:val="0"/>
      <w:iCs w:val="0"/>
      <w:color w:val="000000"/>
      <w:sz w:val="28"/>
      <w:szCs w:val="28"/>
    </w:rPr>
  </w:style>
  <w:style w:type="character" w:customStyle="1" w:styleId="fontstyle21">
    <w:name w:val="fontstyle21"/>
    <w:basedOn w:val="a0"/>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Pr>
      <w:rFonts w:ascii="Times New Roman" w:hAnsi="Times New Roman" w:cs="Times New Roman" w:hint="default"/>
      <w:b w:val="0"/>
      <w:bCs w:val="0"/>
      <w:i/>
      <w:iCs/>
      <w:color w:val="000000"/>
      <w:sz w:val="28"/>
      <w:szCs w:val="28"/>
    </w:rPr>
  </w:style>
  <w:style w:type="character" w:customStyle="1" w:styleId="fontstyle41">
    <w:name w:val="fontstyle41"/>
    <w:basedOn w:val="a0"/>
    <w:rPr>
      <w:rFonts w:ascii="Calibri" w:hAnsi="Calibri" w:cs="Calibri" w:hint="default"/>
      <w:b w:val="0"/>
      <w:bCs w:val="0"/>
      <w:i w:val="0"/>
      <w:iCs w:val="0"/>
      <w:color w:val="000000"/>
      <w:sz w:val="22"/>
      <w:szCs w:val="22"/>
    </w:rPr>
  </w:style>
  <w:style w:type="character" w:customStyle="1" w:styleId="fontstyle51">
    <w:name w:val="fontstyle51"/>
    <w:basedOn w:val="a0"/>
    <w:rPr>
      <w:rFonts w:ascii="Symbol" w:hAnsi="Symbol"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15478">
      <w:bodyDiv w:val="1"/>
      <w:marLeft w:val="0"/>
      <w:marRight w:val="0"/>
      <w:marTop w:val="0"/>
      <w:marBottom w:val="0"/>
      <w:divBdr>
        <w:top w:val="none" w:sz="0" w:space="0" w:color="auto"/>
        <w:left w:val="none" w:sz="0" w:space="0" w:color="auto"/>
        <w:bottom w:val="none" w:sz="0" w:space="0" w:color="auto"/>
        <w:right w:val="none" w:sz="0" w:space="0" w:color="auto"/>
      </w:divBdr>
    </w:div>
    <w:div w:id="1117675175">
      <w:bodyDiv w:val="1"/>
      <w:marLeft w:val="0"/>
      <w:marRight w:val="0"/>
      <w:marTop w:val="0"/>
      <w:marBottom w:val="0"/>
      <w:divBdr>
        <w:top w:val="none" w:sz="0" w:space="0" w:color="auto"/>
        <w:left w:val="none" w:sz="0" w:space="0" w:color="auto"/>
        <w:bottom w:val="none" w:sz="0" w:space="0" w:color="auto"/>
        <w:right w:val="none" w:sz="0" w:space="0" w:color="auto"/>
      </w:divBdr>
    </w:div>
    <w:div w:id="187172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508D0-4E76-4AB4-9444-F6D4E5DD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Глазов Николай Станиславович</dc:creator>
  <cp:lastModifiedBy>admin</cp:lastModifiedBy>
  <cp:revision>2</cp:revision>
  <dcterms:created xsi:type="dcterms:W3CDTF">2022-06-01T07:47:00Z</dcterms:created>
  <dcterms:modified xsi:type="dcterms:W3CDTF">2022-06-01T07:47:00Z</dcterms:modified>
</cp:coreProperties>
</file>