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docPartObj>
          <w:docPartGallery w:val="Cover Pages"/>
          <w:docPartUnique w:val="true"/>
        </w:docPartObj>
        <w:id w:val="2029939988"/>
      </w:sdtPr>
      <w:sdtContent>
        <w:p>
          <w:pPr>
            <w:pStyle w:val="13"/>
            <w:spacing w:lineRule="auto" w:line="360" w:before="0" w:after="0"/>
            <w:rPr/>
          </w:pPr>
          <w:r>
            <w:rPr/>
          </w:r>
        </w:p>
        <w:p>
          <w:pPr>
            <w:pStyle w:val="13"/>
            <w:spacing w:lineRule="auto" w:line="360" w:before="0" w:after="0"/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sz w:val="72"/>
              <w:szCs w:val="72"/>
            </w:rPr>
          </w:r>
        </w:p>
        <w:p>
          <w:pPr>
            <w:pStyle w:val="13"/>
            <w:spacing w:lineRule="auto" w:line="240" w:before="0" w:after="0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</w:r>
        </w:p>
        <w:p>
          <w:pPr>
            <w:pStyle w:val="13"/>
            <w:spacing w:lineRule="auto" w:line="240" w:before="0" w:after="0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</w:r>
        </w:p>
        <w:p>
          <w:pPr>
            <w:pStyle w:val="13"/>
            <w:spacing w:lineRule="auto" w:line="240" w:before="0" w:after="0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ТЕХНИЧЕСКОЕ ОПИСАНИЕ КОМПЕТЕНЦИИ</w:t>
          </w:r>
        </w:p>
        <w:p>
          <w:pPr>
            <w:pStyle w:val="13"/>
            <w:spacing w:lineRule="auto" w:line="360" w:before="0" w:after="0"/>
            <w:jc w:val="center"/>
            <w:rPr/>
          </w:pPr>
          <w:r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align>left</wp:align>
                </wp:positionH>
                <wp:positionV relativeFrom="margin">
                  <wp:posOffset>3883660</wp:posOffset>
                </wp:positionV>
                <wp:extent cx="7560310" cy="6053455"/>
                <wp:effectExtent l="0" t="0" r="0" b="0"/>
                <wp:wrapNone/>
                <wp:docPr id="1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6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0" t="43366" r="0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310" cy="60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Arial Unicode MS"/>
              <w:sz w:val="56"/>
              <w:szCs w:val="56"/>
            </w:rPr>
            <w:t>«</w:t>
          </w:r>
          <w:r>
            <w:rPr>
              <w:rFonts w:eastAsia="Arial Unicode MS"/>
              <w:sz w:val="56"/>
              <w:szCs w:val="56"/>
            </w:rPr>
            <w:t xml:space="preserve">Технологии информационного моделирования </w:t>
          </w:r>
          <w:r>
            <w:rPr>
              <w:rFonts w:eastAsia="Arial Unicode MS"/>
              <w:sz w:val="56"/>
              <w:szCs w:val="56"/>
              <w:lang w:val="en-US"/>
            </w:rPr>
            <w:t>BIM</w:t>
          </w:r>
          <w:r>
            <w:rPr>
              <w:rFonts w:eastAsia="Arial Unicode MS"/>
              <w:sz w:val="56"/>
              <w:szCs w:val="56"/>
            </w:rPr>
            <w:t>»</w:t>
          </w:r>
        </w:p>
        <w:p>
          <w:pPr>
            <w:pStyle w:val="13"/>
            <w:spacing w:lineRule="auto" w:line="360" w:before="0" w:after="0"/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sz w:val="72"/>
              <w:szCs w:val="72"/>
            </w:rPr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-1270</wp:posOffset>
                </wp:positionH>
                <wp:positionV relativeFrom="page">
                  <wp:align>bottom</wp:align>
                </wp:positionV>
                <wp:extent cx="7560310" cy="6053455"/>
                <wp:effectExtent l="0" t="0" r="0" b="0"/>
                <wp:wrapNone/>
                <wp:docPr id="2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5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0" t="43366" r="0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310" cy="60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p>
      <w:pPr>
        <w:pStyle w:val="13"/>
        <w:spacing w:lineRule="auto" w:line="360" w:before="0" w:after="0"/>
        <w:rPr>
          <w:rFonts w:eastAsia="Segoe UI"/>
          <w:sz w:val="19"/>
          <w:szCs w:val="19"/>
          <w:lang w:bidi="en-US"/>
        </w:rPr>
      </w:pPr>
      <w:r>
        <w:rPr>
          <w:rFonts w:eastAsia="Segoe UI"/>
          <w:sz w:val="19"/>
          <w:szCs w:val="19"/>
          <w:lang w:bidi="en-US"/>
        </w:rPr>
      </w:r>
      <w:r>
        <w:br w:type="page"/>
      </w:r>
    </w:p>
    <w:p>
      <w:pPr>
        <w:pStyle w:val="143"/>
        <w:shd w:val="clear" w:color="auto" w:fill="auto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 xml:space="preserve">Автономная некоммерческая организация "Агентство развития профессионального мастерства (Ворлдскиллс Россия)" (далее </w:t>
      </w:r>
      <w:r>
        <w:rPr>
          <w:rFonts w:cs="Times New Roman" w:ascii="Times New Roman" w:hAnsi="Times New Roman"/>
          <w:sz w:val="28"/>
          <w:szCs w:val="28"/>
          <w:lang w:val="en-US" w:bidi="en-US"/>
        </w:rPr>
        <w:t>WSR</w:t>
      </w:r>
      <w:r>
        <w:rPr>
          <w:rFonts w:cs="Times New Roman" w:ascii="Times New Roman" w:hAnsi="Times New Roman"/>
          <w:sz w:val="28"/>
          <w:szCs w:val="28"/>
          <w:lang w:bidi="en-US"/>
        </w:rPr>
        <w:t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соревнованиях по компетенции.</w:t>
      </w:r>
    </w:p>
    <w:p>
      <w:pPr>
        <w:pStyle w:val="143"/>
        <w:shd w:val="clear" w:color="auto" w:fill="auto"/>
        <w:spacing w:lineRule="auto" w:line="360"/>
        <w:ind w:hanging="0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Bullet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>
      <w:pPr>
        <w:sectPr>
          <w:headerReference w:type="default" r:id="rId4"/>
          <w:headerReference w:type="first" r:id="rId5"/>
          <w:footerReference w:type="default" r:id="rId6"/>
          <w:type w:val="nextPage"/>
          <w:pgSz w:w="11906" w:h="16838"/>
          <w:pgMar w:left="1418" w:right="849" w:header="624" w:top="1134" w:footer="170" w:bottom="1134" w:gutter="0"/>
          <w:pgNumType w:start="0"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Bullet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sdt>
      <w:sdtPr>
        <w:docPartObj>
          <w:docPartGallery w:val="Table of Contents"/>
          <w:docPartUnique w:val="true"/>
        </w:docPartObj>
        <w:id w:val="502713415"/>
      </w:sdtPr>
      <w:sdtContent>
        <w:p>
          <w:pPr>
            <w:pStyle w:val="15"/>
            <w:tabs>
              <w:tab w:val="clear" w:pos="9825"/>
              <w:tab w:val="left" w:pos="142" w:leader="none"/>
              <w:tab w:val="right" w:pos="9639" w:leader="dot"/>
            </w:tabs>
            <w:spacing w:lineRule="auto" w:line="240"/>
            <w:jc w:val="both"/>
            <w:rPr>
              <w:rFonts w:ascii="Times New Roman" w:hAnsi="Times New Roman" w:eastAsia="" w:eastAsiaTheme="minorEastAsia"/>
              <w:bCs w:val="false"/>
              <w:szCs w:val="24"/>
              <w:lang w:val="ru-RU" w:eastAsia="ru-RU"/>
            </w:rPr>
          </w:pPr>
          <w:r>
            <w:fldChar w:fldCharType="begin"/>
          </w:r>
          <w:r>
            <w:rPr>
              <w:webHidden/>
              <w:rStyle w:val="Style20"/>
              <w:szCs w:val="24"/>
              <w:vanish w:val="false"/>
              <w:rFonts w:ascii="Times New Roman" w:hAnsi="Times New Roman"/>
            </w:rPr>
            <w:instrText> TOC \z \o "1-2" \u \h</w:instrText>
          </w:r>
          <w:r>
            <w:rPr>
              <w:webHidden/>
              <w:rStyle w:val="Style20"/>
              <w:szCs w:val="24"/>
              <w:vanish w:val="false"/>
              <w:rFonts w:ascii="Times New Roman" w:hAnsi="Times New Roman"/>
            </w:rPr>
            <w:fldChar w:fldCharType="separate"/>
          </w:r>
          <w:hyperlink w:anchor="_Toc7715197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_Toc77151970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rFonts w:ascii="Times New Roman" w:hAnsi="Times New Roman"/>
                <w:vanish w:val="false"/>
                <w:szCs w:val="24"/>
              </w:rPr>
              <w:t>1. ВВЕДЕНИЕ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71">
            <w:r>
              <w:rPr>
                <w:webHidden/>
                <w:rStyle w:val="Style20"/>
                <w:vanish w:val="false"/>
                <w:szCs w:val="24"/>
              </w:rPr>
              <w:t xml:space="preserve">1.1. </w:t>
            </w:r>
            <w:r>
              <w:rPr>
                <w:rStyle w:val="Style20"/>
                <w:caps/>
                <w:szCs w:val="24"/>
              </w:rPr>
              <w:t>Название и описание профессиональной компетенции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_Toc77151971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0"/>
                <w:szCs w:val="24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7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_Toc77151972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1.2. ВАЖНОСТЬ И ЗНАЧЕНИЕ НАСТОЯЩЕГО ДОКУМЕНТА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73">
            <w:r>
              <w:rPr>
                <w:webHidden/>
                <w:rStyle w:val="Style20"/>
                <w:caps/>
                <w:vanish w:val="false"/>
                <w:szCs w:val="24"/>
              </w:rPr>
              <w:t>1.3. АССОЦИИРОВАННЫЕ ДОКУМЕНТЫ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_Toc77151973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0"/>
                <w:szCs w:val="24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5"/>
            <w:tabs>
              <w:tab w:val="clear" w:pos="9825"/>
              <w:tab w:val="left" w:pos="142" w:leader="none"/>
              <w:tab w:val="right" w:pos="9639" w:leader="dot"/>
            </w:tabs>
            <w:spacing w:lineRule="auto" w:line="240"/>
            <w:jc w:val="both"/>
            <w:rPr>
              <w:rFonts w:ascii="Times New Roman" w:hAnsi="Times New Roman" w:eastAsia="" w:eastAsiaTheme="minorEastAsia"/>
              <w:bCs w:val="false"/>
              <w:szCs w:val="24"/>
              <w:lang w:val="ru-RU" w:eastAsia="ru-RU"/>
            </w:rPr>
          </w:pPr>
          <w:hyperlink w:anchor="_Toc77151974">
            <w:r>
              <w:rPr>
                <w:webHidden/>
                <w:rStyle w:val="Style20"/>
                <w:rFonts w:ascii="Times New Roman" w:hAnsi="Times New Roman"/>
                <w:vanish w:val="false"/>
                <w:szCs w:val="24"/>
              </w:rPr>
              <w:t>2. СТАНДАРТ СПЕЦИФИКАЦИИ НАВЫКОВ WORLDSKILLS (</w:t>
            </w:r>
            <w:r>
              <w:rPr>
                <w:rStyle w:val="Style20"/>
                <w:rFonts w:ascii="Times New Roman" w:hAnsi="Times New Roman"/>
                <w:szCs w:val="24"/>
                <w:lang w:val="en-US"/>
              </w:rPr>
              <w:t>WSSS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_Toc77151974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0"/>
                <w:rFonts w:ascii="Times New Roman" w:hAnsi="Times New Roman"/>
                <w:szCs w:val="24"/>
              </w:rPr>
              <w:t>)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7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_Toc77151975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2.1. ОБЩИЕ СВЕДЕНИЯ О СТАНДАРТЕ СПЕЦИФИКАЦИИ НАВЫКОВ WORLDSKILLS (WSSS)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5"/>
            <w:tabs>
              <w:tab w:val="clear" w:pos="9825"/>
              <w:tab w:val="left" w:pos="142" w:leader="none"/>
              <w:tab w:val="right" w:pos="9639" w:leader="dot"/>
            </w:tabs>
            <w:spacing w:lineRule="auto" w:line="240"/>
            <w:jc w:val="both"/>
            <w:rPr>
              <w:rFonts w:ascii="Times New Roman" w:hAnsi="Times New Roman" w:eastAsia="" w:eastAsiaTheme="minorEastAsia"/>
              <w:bCs w:val="false"/>
              <w:szCs w:val="24"/>
              <w:lang w:val="ru-RU" w:eastAsia="ru-RU"/>
            </w:rPr>
          </w:pPr>
          <w:hyperlink w:anchor="_Toc7715197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_Toc77151976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rFonts w:ascii="Times New Roman" w:hAnsi="Times New Roman"/>
                <w:vanish w:val="false"/>
                <w:szCs w:val="24"/>
              </w:rPr>
              <w:t>3. ОЦЕНОЧНАЯ СТРАТЕГИЯ И ТЕХНИЧЕСКИЕ ОСОБЕННОСТИ ОЦЕНКИ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7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_Toc77151977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3.1. ОСНОВНЫЕ ТРЕБОВАНИЯ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5"/>
            <w:tabs>
              <w:tab w:val="clear" w:pos="9825"/>
              <w:tab w:val="left" w:pos="142" w:leader="none"/>
              <w:tab w:val="right" w:pos="9639" w:leader="dot"/>
            </w:tabs>
            <w:spacing w:lineRule="auto" w:line="240"/>
            <w:jc w:val="both"/>
            <w:rPr>
              <w:rFonts w:ascii="Times New Roman" w:hAnsi="Times New Roman" w:eastAsia="" w:eastAsiaTheme="minorEastAsia"/>
              <w:bCs w:val="false"/>
              <w:szCs w:val="24"/>
              <w:lang w:val="ru-RU" w:eastAsia="ru-RU"/>
            </w:rPr>
          </w:pPr>
          <w:hyperlink w:anchor="_Toc7715197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_Toc77151978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rFonts w:ascii="Times New Roman" w:hAnsi="Times New Roman"/>
                <w:vanish w:val="false"/>
                <w:szCs w:val="24"/>
              </w:rPr>
              <w:t>4. СХЕМА ВЫСТАВЛЕНИЯ ОЦЕНКИ</w:t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7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_Toc77151979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4.1. ОБЩИЕ УКАЗАНИЯ</w:t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8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_Toc77151980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4.2. КРИТЕРИИ ОЦЕНКИ</w:t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8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_Toc77151981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4.3. СУБКРИТЕРИИ</w:t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8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_Toc77151982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4.4. АСПЕКТЫ</w:t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8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_Toc77151983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4.5. МНЕНИЕ СУДЕЙ (СУДЕЙСКАЯ ОЦЕНКА)</w:t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8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_Toc77151984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4.6. ИЗМЕРИМАЯ ОЦЕНКА</w:t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8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_Toc77151985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4.7. ИСПОЛЬЗОВАНИЕ ИЗМЕРИМЫХ И СУДЕЙСКИХ ОЦЕНОК</w:t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8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_Toc77151986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8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_Toc77151987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4.8. СПЕЦИФИКАЦИЯ ОЦЕНКИ КОМПЕТЕНЦИИ</w:t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8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_Toc77151988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4.9. РЕГЛАМЕНТ ОЦЕНКИ</w:t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5"/>
            <w:tabs>
              <w:tab w:val="clear" w:pos="9825"/>
              <w:tab w:val="left" w:pos="142" w:leader="none"/>
              <w:tab w:val="right" w:pos="9639" w:leader="dot"/>
            </w:tabs>
            <w:spacing w:lineRule="auto" w:line="240"/>
            <w:jc w:val="both"/>
            <w:rPr>
              <w:rFonts w:ascii="Times New Roman" w:hAnsi="Times New Roman" w:eastAsia="" w:eastAsiaTheme="minorEastAsia"/>
              <w:bCs w:val="false"/>
              <w:szCs w:val="24"/>
              <w:lang w:val="ru-RU" w:eastAsia="ru-RU"/>
            </w:rPr>
          </w:pPr>
          <w:hyperlink w:anchor="_Toc7715198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_Toc77151989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rFonts w:ascii="Times New Roman" w:hAnsi="Times New Roman"/>
                <w:vanish w:val="false"/>
                <w:szCs w:val="24"/>
              </w:rPr>
              <w:t>5. КОНКУРСНОЕ ЗАДАНИЕ</w:t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9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_Toc77151990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5.1. ОСНОВНЫЕ ТРЕБОВАНИЯ</w:t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9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_Toc77151991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5.2. СТРУКТУРА КОНКУРСНОГО ЗАДАНИЯ</w:t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9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_Toc77151992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5.3. ТРЕБОВАНИЯ К РАЗРАБОТКЕ КОНКУРСНОГО ЗАДАНИЯ</w:t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9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_Toc77151993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5.4. РАЗРАБОТКА КОНКУРСНОГО ЗАДАНИЯ</w:t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9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_Toc77151994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5.5 УТВЕРЖДЕНИЕ КОНКУРСНОГО ЗАДАНИЯ</w:t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9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_Toc77151995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5.6. СВОЙСТВА МАТЕРИАЛА И ИНСТРУКЦИИ ПРОИЗВОДИТЕЛЯ</w:t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5"/>
            <w:tabs>
              <w:tab w:val="clear" w:pos="9825"/>
              <w:tab w:val="left" w:pos="142" w:leader="none"/>
              <w:tab w:val="right" w:pos="9639" w:leader="dot"/>
            </w:tabs>
            <w:spacing w:lineRule="auto" w:line="240"/>
            <w:jc w:val="both"/>
            <w:rPr>
              <w:rFonts w:ascii="Times New Roman" w:hAnsi="Times New Roman" w:eastAsia="" w:eastAsiaTheme="minorEastAsia"/>
              <w:bCs w:val="false"/>
              <w:szCs w:val="24"/>
              <w:lang w:val="ru-RU" w:eastAsia="ru-RU"/>
            </w:rPr>
          </w:pPr>
          <w:hyperlink w:anchor="_Toc7715199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_Toc77151996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rFonts w:ascii="Times New Roman" w:hAnsi="Times New Roman"/>
                <w:vanish w:val="false"/>
                <w:szCs w:val="24"/>
              </w:rPr>
              <w:t>6. УПРАВЛЕНИЕ КОМПЕТЕНЦИЕЙ И ОБЩЕНИЕ</w:t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9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_Toc77151997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6.1 ДИСКУССИОННЫЙ ФОРУМ</w:t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9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_Toc77151998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6.2. ИНФОРМАЦИЯ ДЛЯ УЧАСТНИКОВ ЧЕМПИОНАТА</w:t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199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_Toc77151999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6.3. АРХИВ КОНКУРСНЫХ ЗАДАНИЙ</w:t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200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_Toc77152000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6.4. УПРАВЛЕНИЕ КОМПЕТЕНЦИЕЙ</w:t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5"/>
            <w:tabs>
              <w:tab w:val="clear" w:pos="9825"/>
              <w:tab w:val="left" w:pos="142" w:leader="none"/>
              <w:tab w:val="right" w:pos="9639" w:leader="dot"/>
            </w:tabs>
            <w:spacing w:lineRule="auto" w:line="240"/>
            <w:jc w:val="both"/>
            <w:rPr>
              <w:rFonts w:ascii="Times New Roman" w:hAnsi="Times New Roman" w:eastAsia="" w:eastAsiaTheme="minorEastAsia"/>
              <w:bCs w:val="false"/>
              <w:szCs w:val="24"/>
              <w:lang w:val="ru-RU" w:eastAsia="ru-RU"/>
            </w:rPr>
          </w:pPr>
          <w:hyperlink w:anchor="_Toc7715200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_Toc77152001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rFonts w:ascii="Times New Roman" w:hAnsi="Times New Roman"/>
                <w:vanish w:val="false"/>
                <w:szCs w:val="24"/>
              </w:rPr>
              <w:t>7. ТРЕБОВАНИЯ ОХРАНЫ ТРУДА И ТЕХНИКИ БЕЗОПАСНОСТИ</w:t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200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_Toc77152002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7.1 ТРЕБОВАНИЯ ОХРАНЫ ТРУДА И ТЕХНИКИ БЕЗОПАСНОСТИ НА ЧЕМПИОНАТЕ</w:t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200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_Toc77152003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7.2 СПЕЦИФИЧНЫЕ ТРЕБОВАНИЯ ОХРАНЫ ТРУДА, ТЕХНИКИ БЕЗОПАСНОСТИ И ОКРУЖАЮЩЕЙ СРЕДЫ КОМПЕТЕНЦИИ</w:t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5"/>
            <w:tabs>
              <w:tab w:val="clear" w:pos="9825"/>
              <w:tab w:val="left" w:pos="142" w:leader="none"/>
              <w:tab w:val="right" w:pos="9639" w:leader="dot"/>
            </w:tabs>
            <w:spacing w:lineRule="auto" w:line="240"/>
            <w:jc w:val="both"/>
            <w:rPr>
              <w:rFonts w:ascii="Times New Roman" w:hAnsi="Times New Roman" w:eastAsia="" w:eastAsiaTheme="minorEastAsia"/>
              <w:bCs w:val="false"/>
              <w:szCs w:val="24"/>
              <w:lang w:val="ru-RU" w:eastAsia="ru-RU"/>
            </w:rPr>
          </w:pPr>
          <w:hyperlink w:anchor="_Toc7715200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_Toc77152004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rFonts w:ascii="Times New Roman" w:hAnsi="Times New Roman"/>
                <w:vanish w:val="false"/>
                <w:szCs w:val="24"/>
              </w:rPr>
              <w:t>8. МАТЕРИАЛЫ И ОБОРУДОВАНИЕ</w:t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200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_Toc77152005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8.1. ИНФРАСТРУКТУРНЫЙ ЛИСТ</w:t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200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_Toc77152006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8.2. МАТЕРИАЛЫ, ОБОРУДОВАНИЕ И ИНСТРУМЕНТЫ В ИНСТРУМЕНТАЛЬНОМ ЯЩИКЕ (ТУЛБОКС, TOOLBOX)</w:t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200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_Toc77152007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8.3. МАТЕРИАЛЫ И ОБОРУДОВАНИЕ, ЗАПРЕЩЕННЫЕ НА ПЛОЩАДКЕ</w:t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jc w:val="both"/>
            <w:rPr>
              <w:rFonts w:eastAsia="" w:eastAsiaTheme="minorEastAsia"/>
              <w:szCs w:val="24"/>
            </w:rPr>
          </w:pPr>
          <w:hyperlink w:anchor="_Toc7715200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_Toc77152008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vanish w:val="false"/>
                <w:szCs w:val="24"/>
              </w:rPr>
              <w:t>8.4. ПРЕДЛАГАЕМАЯ СХЕМА КОНКУРСНОЙ ПЛОЩАДКИ</w:t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5"/>
            <w:tabs>
              <w:tab w:val="clear" w:pos="9825"/>
              <w:tab w:val="left" w:pos="142" w:leader="none"/>
              <w:tab w:val="right" w:pos="9639" w:leader="dot"/>
            </w:tabs>
            <w:spacing w:lineRule="auto" w:line="240"/>
            <w:jc w:val="both"/>
            <w:rPr>
              <w:rFonts w:ascii="Times New Roman" w:hAnsi="Times New Roman" w:eastAsia="" w:eastAsiaTheme="minorEastAsia"/>
              <w:bCs w:val="false"/>
              <w:szCs w:val="24"/>
              <w:lang w:val="ru-RU" w:eastAsia="ru-RU"/>
            </w:rPr>
          </w:pPr>
          <w:hyperlink w:anchor="_Toc7715200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_Toc77152009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0"/>
                <w:rFonts w:ascii="Times New Roman" w:hAnsi="Times New Roman"/>
                <w:vanish w:val="false"/>
                <w:szCs w:val="24"/>
              </w:rPr>
              <w:t>9. ОСОБЫЕ ПРАВИЛА ВОЗРАСТНОЙ ГРУППЫ 14-16 ЛЕТ</w:t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Bullet"/>
            <w:tabs>
              <w:tab w:val="clear" w:pos="720"/>
              <w:tab w:val="left" w:pos="142" w:leader="none"/>
              <w:tab w:val="right" w:pos="9639" w:leader="dot"/>
            </w:tabs>
            <w:jc w:val="both"/>
            <w:rPr>
              <w:rFonts w:ascii="Times New Roman" w:hAnsi="Times New Roman"/>
              <w:bCs/>
              <w:szCs w:val="20"/>
              <w:lang w:val="ru-RU" w:eastAsia="ru-RU"/>
            </w:rPr>
          </w:pPr>
          <w:r>
            <w:rPr>
              <w:rFonts w:ascii="Times New Roman" w:hAnsi="Times New Roman"/>
              <w:bCs/>
              <w:szCs w:val="20"/>
              <w:lang w:val="ru-RU" w:eastAsia="ru-RU"/>
            </w:rPr>
          </w:r>
          <w:r>
            <w:rPr>
              <w:szCs w:val="20"/>
              <w:bCs/>
              <w:rFonts w:ascii="Times New Roman" w:hAnsi="Times New Roman"/>
            </w:rPr>
            <w:fldChar w:fldCharType="end"/>
          </w:r>
        </w:p>
        <w:p>
          <w:pPr>
            <w:sectPr>
              <w:type w:val="continuous"/>
              <w:pgSz w:w="11906" w:h="16838"/>
              <w:pgMar w:left="1418" w:right="849" w:header="624" w:top="1134" w:footer="170" w:bottom="1134" w:gutter="0"/>
              <w:formProt w:val="false"/>
              <w:textDirection w:val="lrTb"/>
              <w:docGrid w:type="default" w:linePitch="360" w:charSpace="4096"/>
            </w:sectPr>
          </w:pPr>
        </w:p>
      </w:sdtContent>
    </w:sdt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spacing w:lineRule="auto" w:line="240"/>
        <w:jc w:val="both"/>
        <w:rPr>
          <w:rFonts w:ascii="Times New Roman" w:hAnsi="Times New Roman"/>
          <w:i/>
          <w:i/>
          <w:iCs/>
          <w:sz w:val="20"/>
          <w:lang w:val="ru-RU"/>
        </w:rPr>
      </w:pPr>
      <w:hyperlink r:id="rId7" w:tgtFrame="Все права защищены">
        <w:r>
          <w:rPr>
            <w:rStyle w:val="Style"/>
            <w:rFonts w:ascii="Times New Roman" w:hAnsi="Times New Roman"/>
            <w:i/>
            <w:iCs/>
            <w:sz w:val="20"/>
            <w:u w:val="single"/>
          </w:rPr>
          <w:t>Copyright</w:t>
        </w:r>
      </w:hyperlink>
      <w:r>
        <w:rPr>
          <w:rFonts w:ascii="Times New Roman" w:hAnsi="Times New Roman"/>
          <w:i/>
          <w:iCs/>
          <w:sz w:val="20"/>
        </w:rPr>
        <w:t> </w:t>
      </w:r>
      <w:hyperlink r:id="rId8" w:tgtFrame="Copyright">
        <w:r>
          <w:rPr>
            <w:rStyle w:val="Style"/>
            <w:rFonts w:ascii="Times New Roman" w:hAnsi="Times New Roman"/>
            <w:i/>
            <w:iCs/>
            <w:sz w:val="20"/>
            <w:u w:val="single"/>
            <w:lang w:val="ru-RU"/>
          </w:rPr>
          <w:t>©</w:t>
        </w:r>
      </w:hyperlink>
      <w:r>
        <w:rPr>
          <w:rFonts w:ascii="Times New Roman" w:hAnsi="Times New Roman"/>
          <w:i/>
          <w:iCs/>
          <w:sz w:val="20"/>
          <w:lang w:val="ru-RU"/>
        </w:rPr>
        <w:t xml:space="preserve">  «ВОРЛДСКИЛЛС РОССИЯ» </w:t>
      </w:r>
    </w:p>
    <w:p>
      <w:pPr>
        <w:pStyle w:val="13"/>
        <w:spacing w:lineRule="auto" w:line="240" w:before="0" w:after="0"/>
        <w:rPr>
          <w:i/>
          <w:i/>
          <w:iCs/>
          <w:sz w:val="20"/>
        </w:rPr>
      </w:pPr>
      <w:hyperlink r:id="rId9" w:tgtFrame="Регистрация авторских прав">
        <w:r>
          <w:rPr>
            <w:rStyle w:val="Style"/>
            <w:i/>
            <w:iCs/>
            <w:sz w:val="20"/>
            <w:u w:val="single"/>
          </w:rPr>
          <w:t>Все права защищены</w:t>
        </w:r>
      </w:hyperlink>
    </w:p>
    <w:p>
      <w:pPr>
        <w:pStyle w:val="13"/>
        <w:spacing w:lineRule="auto" w:line="240" w:before="0" w:after="0"/>
        <w:jc w:val="both"/>
        <w:rPr>
          <w:i/>
          <w:i/>
          <w:iCs/>
          <w:sz w:val="20"/>
        </w:rPr>
      </w:pPr>
      <w:r>
        <w:rPr>
          <w:i/>
          <w:iCs/>
          <w:sz w:val="20"/>
        </w:rPr>
        <w:t> </w:t>
      </w:r>
    </w:p>
    <w:p>
      <w:pPr>
        <w:pStyle w:val="13"/>
        <w:spacing w:lineRule="auto" w:line="240" w:before="0" w:after="0"/>
        <w:jc w:val="both"/>
        <w:rPr/>
      </w:pPr>
      <w:r>
        <w:rPr>
          <w:i/>
          <w:iCs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bookmarkStart w:id="0" w:name="_Toc450204622"/>
      <w:r>
        <w:rPr>
          <w:i/>
          <w:iCs/>
          <w:sz w:val="20"/>
        </w:rPr>
        <w:t>.</w:t>
      </w:r>
      <w:bookmarkEnd w:id="0"/>
    </w:p>
    <w:p>
      <w:pPr>
        <w:pStyle w:val="13"/>
        <w:spacing w:lineRule="auto" w:line="240" w:before="0" w:after="0"/>
        <w:jc w:val="both"/>
        <w:rPr>
          <w:i/>
          <w:i/>
          <w:iCs/>
          <w:sz w:val="20"/>
          <w:szCs w:val="36"/>
        </w:rPr>
      </w:pPr>
      <w:r>
        <w:rPr>
          <w:i/>
          <w:iCs/>
          <w:sz w:val="20"/>
          <w:szCs w:val="36"/>
        </w:rPr>
      </w:r>
    </w:p>
    <w:p>
      <w:pPr>
        <w:pStyle w:val="13"/>
        <w:spacing w:lineRule="auto" w:line="240" w:before="0" w:after="0"/>
        <w:jc w:val="both"/>
        <w:rPr>
          <w:i/>
          <w:i/>
          <w:iCs/>
          <w:sz w:val="20"/>
          <w:szCs w:val="36"/>
        </w:rPr>
      </w:pPr>
      <w:r>
        <w:rPr>
          <w:i/>
          <w:iCs/>
          <w:sz w:val="20"/>
          <w:szCs w:val="36"/>
        </w:rPr>
      </w:r>
    </w:p>
    <w:p>
      <w:pPr>
        <w:pStyle w:val="13"/>
        <w:spacing w:lineRule="auto" w:line="240" w:before="0" w:after="0"/>
        <w:jc w:val="both"/>
        <w:rPr>
          <w:i/>
          <w:i/>
          <w:iCs/>
          <w:sz w:val="20"/>
          <w:szCs w:val="36"/>
        </w:rPr>
      </w:pPr>
      <w:r>
        <w:rPr>
          <w:i/>
          <w:iCs/>
          <w:sz w:val="20"/>
          <w:szCs w:val="36"/>
        </w:rPr>
      </w:r>
    </w:p>
    <w:p>
      <w:pPr>
        <w:pStyle w:val="13"/>
        <w:spacing w:lineRule="auto" w:line="240" w:before="0" w:after="0"/>
        <w:jc w:val="both"/>
        <w:rPr>
          <w:i/>
          <w:i/>
          <w:iCs/>
          <w:sz w:val="20"/>
          <w:szCs w:val="36"/>
        </w:rPr>
      </w:pPr>
      <w:r>
        <w:rPr>
          <w:i/>
          <w:iCs/>
          <w:sz w:val="20"/>
          <w:szCs w:val="36"/>
        </w:rPr>
      </w:r>
    </w:p>
    <w:p>
      <w:pPr>
        <w:pStyle w:val="13"/>
        <w:spacing w:lineRule="auto" w:line="240" w:before="0" w:after="0"/>
        <w:jc w:val="both"/>
        <w:rPr>
          <w:i/>
          <w:i/>
          <w:iCs/>
          <w:sz w:val="20"/>
          <w:szCs w:val="36"/>
        </w:rPr>
      </w:pPr>
      <w:r>
        <w:rPr>
          <w:i/>
          <w:iCs/>
          <w:sz w:val="20"/>
          <w:szCs w:val="36"/>
        </w:rPr>
      </w:r>
    </w:p>
    <w:p>
      <w:pPr>
        <w:pStyle w:val="13"/>
        <w:spacing w:lineRule="auto" w:line="240" w:before="0" w:after="0"/>
        <w:jc w:val="both"/>
        <w:rPr>
          <w:i/>
          <w:i/>
          <w:iCs/>
          <w:sz w:val="20"/>
          <w:szCs w:val="36"/>
        </w:rPr>
      </w:pPr>
      <w:r>
        <w:rPr>
          <w:i/>
          <w:iCs/>
          <w:sz w:val="20"/>
          <w:szCs w:val="36"/>
        </w:rPr>
      </w:r>
    </w:p>
    <w:p>
      <w:pPr>
        <w:pStyle w:val="13"/>
        <w:spacing w:lineRule="auto" w:line="240" w:before="0" w:after="0"/>
        <w:jc w:val="both"/>
        <w:rPr>
          <w:i/>
          <w:i/>
          <w:iCs/>
          <w:sz w:val="20"/>
          <w:szCs w:val="36"/>
        </w:rPr>
      </w:pPr>
      <w:r>
        <w:rPr>
          <w:i/>
          <w:iCs/>
          <w:sz w:val="20"/>
          <w:szCs w:val="36"/>
        </w:rPr>
      </w:r>
    </w:p>
    <w:p>
      <w:pPr>
        <w:pStyle w:val="13"/>
        <w:spacing w:lineRule="auto" w:line="240" w:before="0" w:after="0"/>
        <w:jc w:val="both"/>
        <w:rPr>
          <w:i/>
          <w:i/>
          <w:iCs/>
          <w:sz w:val="20"/>
          <w:szCs w:val="36"/>
        </w:rPr>
      </w:pPr>
      <w:r>
        <w:rPr>
          <w:i/>
          <w:iCs/>
          <w:sz w:val="20"/>
          <w:szCs w:val="36"/>
        </w:rPr>
      </w:r>
    </w:p>
    <w:p>
      <w:pPr>
        <w:pStyle w:val="13"/>
        <w:spacing w:lineRule="auto" w:line="240" w:before="0" w:after="0"/>
        <w:jc w:val="both"/>
        <w:rPr>
          <w:i/>
          <w:i/>
          <w:iCs/>
          <w:sz w:val="20"/>
          <w:szCs w:val="36"/>
        </w:rPr>
      </w:pPr>
      <w:r>
        <w:rPr>
          <w:i/>
          <w:iCs/>
          <w:sz w:val="20"/>
          <w:szCs w:val="36"/>
        </w:rPr>
      </w:r>
    </w:p>
    <w:p>
      <w:pPr>
        <w:pStyle w:val="13"/>
        <w:spacing w:lineRule="auto" w:line="240" w:before="0" w:after="0"/>
        <w:jc w:val="both"/>
        <w:rPr>
          <w:i/>
          <w:i/>
          <w:iCs/>
          <w:sz w:val="20"/>
          <w:szCs w:val="36"/>
        </w:rPr>
      </w:pPr>
      <w:r>
        <w:rPr>
          <w:i/>
          <w:iCs/>
          <w:sz w:val="20"/>
          <w:szCs w:val="36"/>
        </w:rPr>
      </w:r>
    </w:p>
    <w:p>
      <w:pPr>
        <w:pStyle w:val="13"/>
        <w:spacing w:lineRule="auto" w:line="240" w:before="0" w:after="0"/>
        <w:jc w:val="both"/>
        <w:rPr>
          <w:i/>
          <w:i/>
          <w:iCs/>
          <w:sz w:val="20"/>
          <w:szCs w:val="36"/>
        </w:rPr>
      </w:pPr>
      <w:r>
        <w:rPr>
          <w:i/>
          <w:iCs/>
          <w:sz w:val="20"/>
          <w:szCs w:val="36"/>
        </w:rPr>
      </w:r>
    </w:p>
    <w:p>
      <w:pPr>
        <w:pStyle w:val="13"/>
        <w:spacing w:lineRule="auto" w:line="240" w:before="0" w:after="0"/>
        <w:jc w:val="both"/>
        <w:rPr>
          <w:i/>
          <w:i/>
          <w:iCs/>
          <w:sz w:val="20"/>
          <w:szCs w:val="36"/>
        </w:rPr>
      </w:pPr>
      <w:r>
        <w:rPr>
          <w:i/>
          <w:iCs/>
          <w:sz w:val="20"/>
          <w:szCs w:val="36"/>
        </w:rPr>
      </w:r>
    </w:p>
    <w:p>
      <w:pPr>
        <w:pStyle w:val="13"/>
        <w:spacing w:lineRule="auto" w:line="240" w:before="0" w:after="0"/>
        <w:jc w:val="both"/>
        <w:rPr>
          <w:rFonts w:eastAsia="Times New Roman"/>
          <w:b/>
          <w:b/>
          <w:caps/>
          <w:sz w:val="28"/>
        </w:rPr>
      </w:pPr>
      <w:bookmarkStart w:id="1" w:name="_Toc77151970"/>
      <w:r>
        <w:rPr>
          <w:rFonts w:eastAsia="Times New Roman"/>
          <w:b/>
          <w:caps/>
          <w:sz w:val="28"/>
        </w:rPr>
        <w:t>1. ВВЕДЕНИЕ</w:t>
      </w:r>
      <w:bookmarkEnd w:id="1"/>
    </w:p>
    <w:p>
      <w:pPr>
        <w:pStyle w:val="25"/>
        <w:spacing w:before="0" w:after="0"/>
        <w:jc w:val="both"/>
        <w:rPr>
          <w:rFonts w:ascii="Times New Roman" w:hAnsi="Times New Roman"/>
        </w:rPr>
      </w:pPr>
      <w:bookmarkStart w:id="2" w:name="_Toc77151971"/>
      <w:r>
        <w:rPr>
          <w:rFonts w:ascii="Times New Roman" w:hAnsi="Times New Roman"/>
        </w:rPr>
        <w:t xml:space="preserve">1.1. </w:t>
      </w:r>
      <w:r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>
      <w:pPr>
        <w:pStyle w:val="13"/>
        <w:spacing w:lineRule="auto" w:line="360" w:before="0" w:after="0"/>
        <w:jc w:val="both"/>
        <w:rPr/>
      </w:pPr>
      <w:r>
        <w:rPr>
          <w:sz w:val="28"/>
          <w:szCs w:val="28"/>
        </w:rPr>
        <w:t>1.1.1</w:t>
        <w:tab/>
        <w:t>Название профессиональной компетенции: «Технологии информационного моделирования BIM».</w:t>
      </w:r>
    </w:p>
    <w:p>
      <w:pPr>
        <w:pStyle w:val="13"/>
        <w:spacing w:lineRule="auto" w:line="360" w:before="0" w:after="0"/>
        <w:jc w:val="both"/>
        <w:rPr/>
      </w:pPr>
      <w:r>
        <w:rPr>
          <w:sz w:val="28"/>
          <w:szCs w:val="28"/>
        </w:rPr>
        <w:t>Англ</w:t>
      </w:r>
      <w:r>
        <w:rPr>
          <w:sz w:val="28"/>
          <w:szCs w:val="28"/>
          <w:lang w:val="en-US"/>
        </w:rPr>
        <w:t xml:space="preserve">.: BIM - Building Information Modeling. </w:t>
      </w:r>
      <w:r>
        <w:rPr>
          <w:sz w:val="28"/>
          <w:szCs w:val="28"/>
        </w:rPr>
        <w:t>Рус.: ТИМ – Технологии Информационного Моделирования.</w:t>
      </w:r>
    </w:p>
    <w:p>
      <w:pPr>
        <w:pStyle w:val="13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3"/>
        <w:spacing w:lineRule="auto" w:line="360" w:before="0" w:after="0"/>
        <w:jc w:val="both"/>
        <w:rPr/>
      </w:pPr>
      <w:r>
        <w:rPr>
          <w:sz w:val="28"/>
          <w:szCs w:val="28"/>
        </w:rPr>
        <w:t>1.1.2</w:t>
        <w:tab/>
        <w:t>Описание профессиональной компетенции</w:t>
      </w:r>
    </w:p>
    <w:p>
      <w:pPr>
        <w:pStyle w:val="Style24"/>
        <w:tabs>
          <w:tab w:val="clear" w:pos="720"/>
          <w:tab w:val="left" w:pos="3413" w:leader="none"/>
          <w:tab w:val="left" w:pos="5237" w:leader="none"/>
          <w:tab w:val="left" w:pos="7699" w:leader="none"/>
          <w:tab w:val="left" w:pos="9807" w:leader="none"/>
        </w:tabs>
        <w:spacing w:before="249" w:after="0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>Компетенция «Технологии</w:t>
        <w:tab/>
        <w:t xml:space="preserve">информационного моделирования </w:t>
      </w:r>
      <w:r>
        <w:rPr>
          <w:rFonts w:ascii="Times New Roman" w:hAnsi="Times New Roman"/>
          <w:sz w:val="28"/>
          <w:szCs w:val="28"/>
          <w:highlight w:val="white"/>
        </w:rPr>
        <w:t>BIM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» актуальна</w:t>
      </w:r>
      <w:r>
        <w:rPr>
          <w:rFonts w:ascii="Times New Roman" w:hAnsi="Times New Roman"/>
          <w:spacing w:val="-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для</w:t>
      </w:r>
      <w:r>
        <w:rPr>
          <w:rFonts w:ascii="Times New Roman" w:hAnsi="Times New Roman"/>
          <w:spacing w:val="-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всех</w:t>
      </w:r>
      <w:r>
        <w:rPr>
          <w:rFonts w:ascii="Times New Roman" w:hAnsi="Times New Roman"/>
          <w:spacing w:val="-8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компаний</w:t>
      </w:r>
      <w:r>
        <w:rPr>
          <w:rFonts w:ascii="Times New Roman" w:hAnsi="Times New Roman"/>
          <w:spacing w:val="-3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профиля</w:t>
      </w:r>
      <w:r>
        <w:rPr>
          <w:rFonts w:ascii="Times New Roman" w:hAnsi="Times New Roman"/>
          <w:spacing w:val="-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архитектуры</w:t>
      </w:r>
      <w:r>
        <w:rPr>
          <w:rFonts w:ascii="Times New Roman" w:hAnsi="Times New Roman"/>
          <w:spacing w:val="-3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</w:t>
      </w:r>
      <w:r>
        <w:rPr>
          <w:rFonts w:ascii="Times New Roman" w:hAnsi="Times New Roman"/>
          <w:spacing w:val="-3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строительства.</w:t>
      </w:r>
    </w:p>
    <w:p>
      <w:pPr>
        <w:pStyle w:val="Style24"/>
        <w:spacing w:before="158" w:after="0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Технологии </w:t>
      </w:r>
      <w:r>
        <w:rPr>
          <w:rFonts w:ascii="Times New Roman" w:hAnsi="Times New Roman"/>
          <w:sz w:val="28"/>
          <w:szCs w:val="28"/>
          <w:highlight w:val="white"/>
        </w:rPr>
        <w:t>BIM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являются не только новым подходом к проектированию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зданий</w:t>
      </w:r>
      <w:r>
        <w:rPr>
          <w:rFonts w:ascii="Times New Roman" w:hAnsi="Times New Roman"/>
          <w:spacing w:val="-1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</w:t>
      </w:r>
      <w:r>
        <w:rPr>
          <w:rFonts w:ascii="Times New Roman" w:hAnsi="Times New Roman"/>
          <w:spacing w:val="-9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сооружений,</w:t>
      </w:r>
      <w:r>
        <w:rPr>
          <w:rFonts w:ascii="Times New Roman" w:hAnsi="Times New Roman"/>
          <w:spacing w:val="-7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но</w:t>
      </w:r>
      <w:r>
        <w:rPr>
          <w:rFonts w:ascii="Times New Roman" w:hAnsi="Times New Roman"/>
          <w:spacing w:val="-14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также,</w:t>
      </w:r>
      <w:r>
        <w:rPr>
          <w:rFonts w:ascii="Times New Roman" w:hAnsi="Times New Roman"/>
          <w:spacing w:val="-8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новым</w:t>
      </w:r>
      <w:r>
        <w:rPr>
          <w:rFonts w:ascii="Times New Roman" w:hAnsi="Times New Roman"/>
          <w:spacing w:val="-8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подходом</w:t>
      </w:r>
      <w:r>
        <w:rPr>
          <w:rFonts w:ascii="Times New Roman" w:hAnsi="Times New Roman"/>
          <w:spacing w:val="-8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</w:t>
      </w:r>
      <w:r>
        <w:rPr>
          <w:rFonts w:ascii="Times New Roman" w:hAnsi="Times New Roman"/>
          <w:spacing w:val="-1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управлению</w:t>
      </w:r>
      <w:r>
        <w:rPr>
          <w:rFonts w:ascii="Times New Roman" w:hAnsi="Times New Roman"/>
          <w:spacing w:val="-1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строительством,</w:t>
      </w:r>
      <w:r>
        <w:rPr>
          <w:rFonts w:ascii="Times New Roman" w:hAnsi="Times New Roman"/>
          <w:spacing w:val="-67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эксплуатации объекта, корректировки его (объекта) функций в течении всего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периода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существования.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основе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технологии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лежит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взаимодействие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информационной моделью (ИМ). Информационное моделирование здания —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это подход к возведению, оснащению, эксплуатации и ремонту (а также сносу)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здания (к управлению жизненным циклом объекта), который предполагает сбор</w:t>
      </w:r>
      <w:r>
        <w:rPr>
          <w:rFonts w:ascii="Times New Roman" w:hAnsi="Times New Roman"/>
          <w:spacing w:val="-67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комплексную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обработку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процессе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проектирования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всей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архитектурно-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конструкторской,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технологической,</w:t>
      </w:r>
      <w:r>
        <w:rPr>
          <w:rFonts w:ascii="Times New Roman" w:hAnsi="Times New Roman"/>
          <w:spacing w:val="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экономической</w:t>
      </w:r>
      <w:r>
        <w:rPr>
          <w:rFonts w:ascii="Times New Roman" w:hAnsi="Times New Roman"/>
          <w:spacing w:val="-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</w:t>
      </w:r>
      <w:r>
        <w:rPr>
          <w:rFonts w:ascii="Times New Roman" w:hAnsi="Times New Roman"/>
          <w:spacing w:val="-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иной</w:t>
      </w:r>
      <w:r>
        <w:rPr>
          <w:rFonts w:ascii="Times New Roman" w:hAnsi="Times New Roman"/>
          <w:spacing w:val="-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информации.</w:t>
      </w:r>
    </w:p>
    <w:p>
      <w:pPr>
        <w:pStyle w:val="Style24"/>
        <w:spacing w:before="2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>Данная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компетенция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является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естественной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эволюцией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проектной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деятельности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целью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повышения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эффективности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производительности,</w:t>
      </w:r>
      <w:r>
        <w:rPr>
          <w:rFonts w:ascii="Times New Roman" w:hAnsi="Times New Roman"/>
          <w:spacing w:val="-67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снижения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себестоимости,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обеспечения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высокого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качества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проекта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за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счёт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сквозного управления жизненным циклом здания или сооружения на всех его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стадиях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—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от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разработки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до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утилизации.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Одновременно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этим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данная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компетенция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формирует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междисциплинарный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подход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решению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задач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области проектирования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объектов капитального строительства.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Компетенция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призвана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проверить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знания,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умения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навыки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специалистов,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способных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разработать</w:t>
      </w:r>
      <w:r>
        <w:rPr>
          <w:rFonts w:ascii="Times New Roman" w:hAnsi="Times New Roman"/>
          <w:spacing w:val="55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ИМ,</w:t>
      </w:r>
      <w:r>
        <w:rPr>
          <w:rFonts w:ascii="Times New Roman" w:hAnsi="Times New Roman"/>
          <w:spacing w:val="54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сформировать</w:t>
      </w:r>
      <w:r>
        <w:rPr>
          <w:rFonts w:ascii="Times New Roman" w:hAnsi="Times New Roman"/>
          <w:spacing w:val="5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на</w:t>
      </w:r>
      <w:r>
        <w:rPr>
          <w:rFonts w:ascii="Times New Roman" w:hAnsi="Times New Roman"/>
          <w:spacing w:val="53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основе</w:t>
      </w:r>
      <w:r>
        <w:rPr>
          <w:rFonts w:ascii="Times New Roman" w:hAnsi="Times New Roman"/>
          <w:spacing w:val="54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этой</w:t>
      </w:r>
      <w:r>
        <w:rPr>
          <w:rFonts w:ascii="Times New Roman" w:hAnsi="Times New Roman"/>
          <w:spacing w:val="5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модели</w:t>
      </w:r>
      <w:r>
        <w:rPr>
          <w:rFonts w:ascii="Times New Roman" w:hAnsi="Times New Roman"/>
          <w:spacing w:val="5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связанные</w:t>
      </w:r>
      <w:r>
        <w:rPr>
          <w:rFonts w:ascii="Times New Roman" w:hAnsi="Times New Roman"/>
          <w:spacing w:val="54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чертежи</w:t>
      </w:r>
      <w:r>
        <w:rPr>
          <w:rFonts w:ascii="Times New Roman" w:hAnsi="Times New Roman"/>
          <w:spacing w:val="5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 обеспечить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грамотный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обмен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данными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между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участниками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инвестиционно-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строительной деятельности.</w:t>
      </w:r>
    </w:p>
    <w:p>
      <w:pPr>
        <w:pStyle w:val="Style24"/>
        <w:spacing w:before="2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Данная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компетенция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является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естественной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эволюцией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проектной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целью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повышения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эффективности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производительности,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снижения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себестоимости,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обеспечения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высокого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качества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проекта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счёт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сквозного управления жизненным циклом здания или сооружения на всех его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стадиях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—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разработки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утилизации.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Одновременно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этим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данная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компетенция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формирует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междисциплинарный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подход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решению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задач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области проектирования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объектов капитального строительства.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Компетенция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призвана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проверить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знания,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умения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навыки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специалистов,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разработать</w:t>
      </w:r>
      <w:r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ИМ,</w:t>
      </w:r>
      <w:r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сформировать</w:t>
      </w:r>
      <w:r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основе</w:t>
      </w:r>
      <w:r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этой</w:t>
      </w:r>
      <w:r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модели</w:t>
      </w:r>
      <w:r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связанные</w:t>
      </w:r>
      <w:r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чертежи</w:t>
      </w:r>
      <w:r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обеспечить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грамотный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обмен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данными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между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участниками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инвестиционно-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строительной деятельности.</w:t>
      </w:r>
    </w:p>
    <w:p>
      <w:pPr>
        <w:pStyle w:val="Style2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Соревнования по компетенции представляют собой конкурентную работу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проектных групп, осуществляющих выполнение модулей конкурсного задания.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w w:val="95"/>
          <w:sz w:val="28"/>
          <w:szCs w:val="28"/>
          <w:lang w:val="ru-RU"/>
        </w:rPr>
        <w:t>Разработка проекта, согласно конкурсному заданию, включает в себя следующие</w:t>
      </w:r>
      <w:r>
        <w:rPr>
          <w:rFonts w:ascii="Times New Roman" w:hAnsi="Times New Roman"/>
          <w:spacing w:val="1"/>
          <w:w w:val="9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этапы: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92" w:leader="none"/>
          <w:tab w:val="left" w:pos="1993" w:leader="none"/>
        </w:tabs>
        <w:spacing w:lineRule="auto" w:line="348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планирования,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выполнением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проектной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работой;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92" w:leader="none"/>
          <w:tab w:val="left" w:pos="1993" w:leader="none"/>
        </w:tabs>
        <w:spacing w:lineRule="auto" w:line="348" w:before="12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архитектурного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утверждённому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проектному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решению;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92" w:leader="none"/>
          <w:tab w:val="left" w:pos="1993" w:leader="none"/>
          <w:tab w:val="left" w:pos="4656" w:leader="none"/>
          <w:tab w:val="left" w:pos="7023" w:leader="none"/>
          <w:tab w:val="left" w:pos="8597" w:leader="none"/>
        </w:tabs>
        <w:spacing w:lineRule="auto" w:line="348" w:before="18" w:after="0"/>
        <w:ind w:left="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конструкторского моделирования согласно </w:t>
      </w:r>
      <w:r>
        <w:rPr>
          <w:rFonts w:ascii="Times New Roman" w:hAnsi="Times New Roman"/>
          <w:spacing w:val="-1"/>
          <w:sz w:val="28"/>
          <w:szCs w:val="28"/>
        </w:rPr>
        <w:t>утвержденному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решению;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92" w:leader="none"/>
          <w:tab w:val="left" w:pos="1993" w:leader="none"/>
        </w:tabs>
        <w:spacing w:lineRule="auto" w:line="348" w:before="13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моделирования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инженерного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оборудования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утвержденному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решению;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92" w:leader="none"/>
          <w:tab w:val="left" w:pos="1993" w:leader="none"/>
        </w:tabs>
        <w:spacing w:lineRule="auto" w:line="240" w:before="18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проектом;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92" w:leader="none"/>
          <w:tab w:val="left" w:pos="1993" w:leader="none"/>
        </w:tabs>
        <w:spacing w:lineRule="auto" w:line="240" w:before="156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92" w:leader="none"/>
          <w:tab w:val="left" w:pos="1993" w:leader="none"/>
        </w:tabs>
        <w:spacing w:lineRule="auto" w:line="348" w:before="161" w:after="0"/>
        <w:ind w:lef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проектного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решения.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Соревнования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компетенции проходят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дня.</w:t>
      </w:r>
    </w:p>
    <w:p>
      <w:pPr>
        <w:pStyle w:val="Style24"/>
        <w:spacing w:before="14" w:after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Компетенция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является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командной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направлена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демонстрацию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как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профессиональных навыков (</w:t>
      </w:r>
      <w:r>
        <w:rPr>
          <w:rFonts w:ascii="Times New Roman" w:hAnsi="Times New Roman"/>
          <w:sz w:val="28"/>
          <w:szCs w:val="28"/>
        </w:rPr>
        <w:t>hard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skills</w:t>
      </w:r>
      <w:r>
        <w:rPr>
          <w:rFonts w:ascii="Times New Roman" w:hAnsi="Times New Roman"/>
          <w:sz w:val="28"/>
          <w:szCs w:val="28"/>
          <w:lang w:val="ru-RU"/>
        </w:rPr>
        <w:t>), так и надпрофессиональных навыков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>soft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skills</w:t>
      </w:r>
      <w:r>
        <w:rPr>
          <w:rFonts w:ascii="Times New Roman" w:hAnsi="Times New Roman"/>
          <w:sz w:val="28"/>
          <w:szCs w:val="28"/>
          <w:lang w:val="ru-RU"/>
        </w:rPr>
        <w:t>).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Информационное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моделирование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ориентировано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командную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работу участников соревновательного процесса,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где два специалиста 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совместно выполняют конкурсное задание. Они демонстрируют не только свою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профессиональную компетенцию, но и необходимые «гибкие» навыки, тесно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связаные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личностными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качествами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установками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(ответственностью,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дисциплиной), социальными навыками (скоростью адаптации, коммуникацией,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работой</w:t>
      </w:r>
      <w:r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команде,</w:t>
      </w:r>
      <w:r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эмоциональным</w:t>
      </w:r>
      <w:r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интеллектом),</w:t>
      </w:r>
      <w:r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менеджерскими способностями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(управлением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временем,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лидерством,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способностью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решения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проблем,</w:t>
      </w:r>
      <w:r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критическим</w:t>
      </w:r>
      <w:r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мышлением).</w:t>
      </w:r>
    </w:p>
    <w:p>
      <w:pPr>
        <w:pStyle w:val="Style24"/>
        <w:spacing w:lineRule="auto" w:line="34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Задачей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проектной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команды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является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подготовка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объекта,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применимой на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всех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этапах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жизненного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цикла</w:t>
      </w:r>
      <w:r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объекта.</w:t>
      </w:r>
    </w:p>
    <w:p>
      <w:pPr>
        <w:pStyle w:val="Style24"/>
        <w:spacing w:before="3" w:after="0"/>
        <w:rPr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>Поощряется,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чтобы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участники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команды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старались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думать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за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рамками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их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собственной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специализации,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чтобы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наилучшим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образом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использовать</w:t>
      </w:r>
      <w:r>
        <w:rPr>
          <w:rFonts w:ascii="Times New Roman" w:hAnsi="Times New Roman"/>
          <w:spacing w:val="-1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совместные</w:t>
      </w:r>
      <w:r>
        <w:rPr>
          <w:rFonts w:ascii="Times New Roman" w:hAnsi="Times New Roman"/>
          <w:spacing w:val="-7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усилия</w:t>
      </w:r>
      <w:r>
        <w:rPr>
          <w:rFonts w:ascii="Times New Roman" w:hAnsi="Times New Roman"/>
          <w:spacing w:val="-7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команды.</w:t>
      </w:r>
      <w:r>
        <w:rPr>
          <w:rFonts w:ascii="Times New Roman" w:hAnsi="Times New Roman"/>
          <w:spacing w:val="-6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Компетенция</w:t>
      </w:r>
      <w:r>
        <w:rPr>
          <w:rFonts w:ascii="Times New Roman" w:hAnsi="Times New Roman"/>
          <w:spacing w:val="-7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имеет</w:t>
      </w:r>
      <w:r>
        <w:rPr>
          <w:rFonts w:ascii="Times New Roman" w:hAnsi="Times New Roman"/>
          <w:spacing w:val="-1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исключительное</w:t>
      </w:r>
      <w:r>
        <w:rPr>
          <w:rFonts w:ascii="Times New Roman" w:hAnsi="Times New Roman"/>
          <w:spacing w:val="-67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значение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как пример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современной производственной практики.</w:t>
      </w:r>
    </w:p>
    <w:p>
      <w:pPr>
        <w:pStyle w:val="25"/>
        <w:spacing w:before="240" w:after="0"/>
        <w:jc w:val="both"/>
        <w:rPr>
          <w:rFonts w:ascii="Times New Roman" w:hAnsi="Times New Roman"/>
        </w:rPr>
      </w:pPr>
      <w:bookmarkStart w:id="3" w:name="_Toc77151972"/>
      <w:r>
        <w:rPr>
          <w:rFonts w:ascii="Times New Roman" w:hAnsi="Times New Roman"/>
        </w:rPr>
        <w:t>1.2. ВАЖНОСТЬ И ЗНАЧЕНИЕ НАСТОЯЩЕГО ДОКУМЕНТА</w:t>
      </w:r>
      <w:bookmarkEnd w:id="3"/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При этом </w:t>
      </w:r>
      <w:r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 xml:space="preserve"> признаёт авторское право </w:t>
      </w:r>
      <w:r>
        <w:rPr>
          <w:sz w:val="28"/>
          <w:szCs w:val="28"/>
          <w:lang w:val="en-US"/>
        </w:rPr>
        <w:t>WorldSkills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International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WSI</w:t>
      </w:r>
      <w:r>
        <w:rPr>
          <w:sz w:val="28"/>
          <w:szCs w:val="28"/>
        </w:rPr>
        <w:t xml:space="preserve">). </w:t>
      </w:r>
      <w:r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 xml:space="preserve"> также признаёт права интеллектуальной собственности </w:t>
      </w:r>
      <w:r>
        <w:rPr>
          <w:sz w:val="28"/>
          <w:szCs w:val="28"/>
          <w:lang w:val="en-US"/>
        </w:rPr>
        <w:t>WSI</w:t>
      </w:r>
      <w:r>
        <w:rPr>
          <w:sz w:val="28"/>
          <w:szCs w:val="28"/>
        </w:rPr>
        <w:t xml:space="preserve"> в отношении принципов, методов и процедур оценки.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>Каждый эксперт и участник должен знать и понимать данное Техническое описание.</w:t>
      </w:r>
    </w:p>
    <w:p>
      <w:pPr>
        <w:pStyle w:val="25"/>
        <w:spacing w:before="0" w:after="0"/>
        <w:jc w:val="both"/>
        <w:rPr>
          <w:rFonts w:ascii="Times New Roman" w:hAnsi="Times New Roman"/>
          <w:caps/>
        </w:rPr>
      </w:pPr>
      <w:bookmarkStart w:id="4" w:name="_Toc77151973"/>
      <w:r>
        <w:rPr>
          <w:rFonts w:ascii="Times New Roman" w:hAnsi="Times New Roman"/>
          <w:caps/>
          <w:szCs w:val="28"/>
          <w:highlight w:val="white"/>
        </w:rPr>
        <w:t>1.3. АССОЦИИРОВАННЫЕ ДОКУМЕНТЫ</w:t>
      </w:r>
      <w:bookmarkEnd w:id="4"/>
    </w:p>
    <w:p>
      <w:pPr>
        <w:pStyle w:val="Style35"/>
        <w:rPr>
          <w:sz w:val="28"/>
          <w:szCs w:val="28"/>
        </w:rPr>
      </w:pPr>
      <w:r>
        <w:rPr>
          <w:sz w:val="28"/>
          <w:szCs w:val="28"/>
          <w:highlight w:val="white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>
      <w:pPr>
        <w:pStyle w:val="13"/>
        <w:numPr>
          <w:ilvl w:val="0"/>
          <w:numId w:val="6"/>
        </w:numPr>
        <w:spacing w:lineRule="auto" w:line="360" w:before="0" w:after="0"/>
        <w:ind w:left="0" w:hanging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  <w:lang w:val="en-AU"/>
        </w:rPr>
        <w:t>WSR, Регламент проведения чемпионата;</w:t>
      </w:r>
    </w:p>
    <w:p>
      <w:pPr>
        <w:pStyle w:val="13"/>
        <w:numPr>
          <w:ilvl w:val="0"/>
          <w:numId w:val="6"/>
        </w:numPr>
        <w:spacing w:lineRule="auto" w:line="360" w:before="0" w:after="0"/>
        <w:ind w:left="0" w:hanging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  <w:lang w:val="en-AU"/>
        </w:rPr>
        <w:t>WSR</w:t>
      </w:r>
      <w:r>
        <w:rPr>
          <w:rFonts w:eastAsia="Times New Roman"/>
          <w:sz w:val="28"/>
          <w:szCs w:val="28"/>
          <w:highlight w:val="white"/>
        </w:rPr>
        <w:t>, онлайн-ресурсы, указанные в данном документе.</w:t>
      </w:r>
    </w:p>
    <w:p>
      <w:pPr>
        <w:pStyle w:val="13"/>
        <w:numPr>
          <w:ilvl w:val="0"/>
          <w:numId w:val="6"/>
        </w:numPr>
        <w:spacing w:lineRule="auto" w:line="360" w:before="0" w:after="0"/>
        <w:ind w:left="0" w:hanging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  <w:lang w:val="en-AU"/>
        </w:rPr>
        <w:t>WSR, политика и нормативные положения</w:t>
      </w:r>
    </w:p>
    <w:p>
      <w:pPr>
        <w:pStyle w:val="13"/>
        <w:numPr>
          <w:ilvl w:val="0"/>
          <w:numId w:val="6"/>
        </w:numPr>
        <w:spacing w:lineRule="auto" w:line="360" w:before="0" w:after="0"/>
        <w:ind w:left="0" w:hanging="0"/>
        <w:jc w:val="both"/>
        <w:rPr/>
      </w:pPr>
      <w:r>
        <w:rPr>
          <w:rFonts w:eastAsia="Times New Roman"/>
          <w:sz w:val="28"/>
          <w:szCs w:val="28"/>
          <w:highlight w:val="white"/>
        </w:rPr>
        <w:t>Инструкция по охране труда и технике безопасности по компетенции</w:t>
      </w:r>
      <w:r>
        <w:br w:type="page"/>
      </w:r>
    </w:p>
    <w:p>
      <w:pPr>
        <w:pStyle w:val="17"/>
        <w:spacing w:before="240" w:after="0"/>
        <w:jc w:val="both"/>
        <w:rPr/>
      </w:pPr>
      <w:bookmarkStart w:id="5" w:name="_Toc77151974"/>
      <w:r>
        <w:rPr>
          <w:rFonts w:ascii="Times New Roman" w:hAnsi="Times New Roman"/>
          <w:color w:val="auto"/>
          <w:sz w:val="34"/>
          <w:szCs w:val="34"/>
        </w:rPr>
        <w:t xml:space="preserve">2.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СТАНДАРТ СПЕЦИФИКАЦИИ НАВЫКОВ </w:t>
      </w:r>
      <w:r>
        <w:rPr>
          <w:rFonts w:ascii="Times New Roman" w:hAnsi="Times New Roman"/>
          <w:color w:val="auto"/>
          <w:sz w:val="28"/>
          <w:szCs w:val="28"/>
          <w:highlight w:val="white"/>
          <w:lang w:val="en-AU"/>
        </w:rPr>
        <w:t>WORLDSKILLS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(</w:t>
      </w:r>
      <w:r>
        <w:rPr>
          <w:rFonts w:ascii="Times New Roman" w:hAnsi="Times New Roman"/>
          <w:color w:val="auto"/>
          <w:sz w:val="28"/>
          <w:szCs w:val="28"/>
          <w:highlight w:val="white"/>
          <w:lang w:val="en-AU"/>
        </w:rPr>
        <w:t>WSSS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)</w:t>
      </w:r>
      <w:bookmarkEnd w:id="5"/>
    </w:p>
    <w:p>
      <w:pPr>
        <w:pStyle w:val="25"/>
        <w:spacing w:before="0" w:after="0"/>
        <w:jc w:val="both"/>
        <w:rPr>
          <w:rFonts w:ascii="Times New Roman" w:hAnsi="Times New Roman"/>
        </w:rPr>
      </w:pPr>
      <w:bookmarkStart w:id="6" w:name="_Toc77151975"/>
      <w:r>
        <w:rPr>
          <w:rFonts w:ascii="Times New Roman" w:hAnsi="Times New Roman"/>
          <w:szCs w:val="28"/>
          <w:highlight w:val="white"/>
        </w:rPr>
        <w:t xml:space="preserve">2.1. ОБЩИЕ СВЕДЕНИЯ О СТАНДАРТЕ СПЕЦИФИКАЦИИ НАВЫКОВ </w:t>
      </w:r>
      <w:r>
        <w:rPr>
          <w:rFonts w:ascii="Times New Roman" w:hAnsi="Times New Roman"/>
          <w:szCs w:val="28"/>
          <w:highlight w:val="white"/>
          <w:lang w:val="en-AU"/>
        </w:rPr>
        <w:t>WORLDSKILLS</w:t>
      </w:r>
      <w:r>
        <w:rPr>
          <w:rFonts w:ascii="Times New Roman" w:hAnsi="Times New Roman"/>
          <w:szCs w:val="28"/>
          <w:highlight w:val="white"/>
        </w:rPr>
        <w:t xml:space="preserve"> (</w:t>
      </w:r>
      <w:r>
        <w:rPr>
          <w:rFonts w:ascii="Times New Roman" w:hAnsi="Times New Roman"/>
          <w:szCs w:val="28"/>
          <w:highlight w:val="white"/>
          <w:lang w:val="en-AU"/>
        </w:rPr>
        <w:t>WSSS</w:t>
      </w:r>
      <w:r>
        <w:rPr>
          <w:rFonts w:ascii="Times New Roman" w:hAnsi="Times New Roman"/>
          <w:szCs w:val="28"/>
          <w:highlight w:val="white"/>
        </w:rPr>
        <w:t>)</w:t>
      </w:r>
      <w:bookmarkEnd w:id="6"/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  <w:lang w:val="en-AU"/>
        </w:rPr>
        <w:t>WSSS</w:t>
      </w:r>
      <w:r>
        <w:rPr>
          <w:rFonts w:eastAsia="Times New Roman"/>
          <w:sz w:val="28"/>
          <w:szCs w:val="28"/>
          <w:highlight w:val="white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 xml:space="preserve">Целью соревнования по компетенции является демонстрация лучших международных практик, как описано в </w:t>
      </w:r>
      <w:r>
        <w:rPr>
          <w:rFonts w:eastAsia="Times New Roman"/>
          <w:sz w:val="28"/>
          <w:szCs w:val="28"/>
          <w:highlight w:val="white"/>
          <w:lang w:val="en-AU"/>
        </w:rPr>
        <w:t>WSSS</w:t>
      </w:r>
      <w:r>
        <w:rPr>
          <w:rFonts w:eastAsia="Times New Roman"/>
          <w:sz w:val="28"/>
          <w:szCs w:val="28"/>
          <w:highlight w:val="white"/>
        </w:rPr>
        <w:t xml:space="preserve"> и в той степени, в которой они могут быть реализованы. Таким образом, </w:t>
      </w:r>
      <w:r>
        <w:rPr>
          <w:rFonts w:eastAsia="Times New Roman"/>
          <w:sz w:val="28"/>
          <w:szCs w:val="28"/>
          <w:highlight w:val="white"/>
          <w:lang w:val="en-AU"/>
        </w:rPr>
        <w:t>WSSS</w:t>
      </w:r>
      <w:r>
        <w:rPr>
          <w:rFonts w:eastAsia="Times New Roman"/>
          <w:sz w:val="28"/>
          <w:szCs w:val="28"/>
          <w:highlight w:val="white"/>
        </w:rPr>
        <w:t xml:space="preserve"> является руководством по необходимому обучению и подготовке для соревнований по компетенции.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>В соревнованиях по компетенции проверка знаний и понимания осуществляется посредством оценки выполнения практической работы. Отдельных теоретических тестов на знание и понимание не предусмотрено.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  <w:lang w:val="en-AU"/>
        </w:rPr>
        <w:t>WSSS</w:t>
      </w:r>
      <w:r>
        <w:rPr>
          <w:rFonts w:eastAsia="Times New Roman"/>
          <w:sz w:val="28"/>
          <w:szCs w:val="28"/>
          <w:highlight w:val="white"/>
        </w:rPr>
        <w:t xml:space="preserve"> разделена на четкие разделы с номерами и заголовками.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 xml:space="preserve">Каждому разделу назначен процент относительной важности в рамках </w:t>
      </w:r>
      <w:r>
        <w:rPr>
          <w:rFonts w:eastAsia="Times New Roman"/>
          <w:sz w:val="28"/>
          <w:szCs w:val="28"/>
          <w:highlight w:val="white"/>
          <w:lang w:val="en-AU"/>
        </w:rPr>
        <w:t>WSSS</w:t>
      </w:r>
      <w:r>
        <w:rPr>
          <w:rFonts w:eastAsia="Times New Roman"/>
          <w:sz w:val="28"/>
          <w:szCs w:val="28"/>
          <w:highlight w:val="white"/>
        </w:rPr>
        <w:t>. Сумма всех процентов относительной важности составляет 100.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>В схеме выставления оценок и конкурсном задании оцениваются только те компетенции, которые</w:t>
      </w:r>
      <w:r>
        <w:rPr>
          <w:sz w:val="28"/>
          <w:szCs w:val="28"/>
        </w:rPr>
        <w:t xml:space="preserve"> изложены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. Они должны отражать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 в максимально возможной степени. Допускаются колебания в пределах 5% при условии, что они не исказят весовые коэффициенты, заданные условиями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Style w:val="afff"/>
        <w:tblW w:w="975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"/>
        <w:gridCol w:w="7567"/>
        <w:gridCol w:w="1476"/>
      </w:tblGrid>
      <w:tr>
        <w:trPr>
          <w:trHeight w:val="49" w:hRule="atLeast"/>
        </w:trPr>
        <w:tc>
          <w:tcPr>
            <w:tcW w:w="8274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5B9BD5" w:themeFill="accent1" w:val="clear"/>
            <w:vAlign w:val="center"/>
          </w:tcPr>
          <w:p>
            <w:pPr>
              <w:pStyle w:val="13"/>
              <w:pageBreakBefore/>
              <w:spacing w:lineRule="auto" w:line="240" w:before="0" w:after="0"/>
              <w:rPr>
                <w:b/>
                <w:b/>
                <w:bCs/>
                <w:highlight w:val="green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Важность</w:t>
            </w:r>
          </w:p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bCs/>
                <w:highlight w:val="green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(%)</w:t>
            </w:r>
          </w:p>
        </w:tc>
      </w:tr>
      <w:tr>
        <w:trPr/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323E4F" w:themeFill="text2" w:themeFillShade="bf" w:val="clear"/>
            <w:vAlign w:val="center"/>
          </w:tcPr>
          <w:p>
            <w:pPr>
              <w:pStyle w:val="TableParagraph"/>
              <w:spacing w:lineRule="exact" w:line="319" w:before="0" w:after="0"/>
              <w:ind w:left="114" w:hanging="0"/>
              <w:rPr>
                <w:b/>
                <w:b/>
                <w:bCs/>
                <w:color w:val="FFFFFF" w:themeColor="background1"/>
                <w:lang w:eastAsia="ru-RU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Деловое</w:t>
            </w:r>
            <w:r>
              <w:rPr>
                <w:b/>
                <w:bCs/>
                <w:color w:val="FFFFFF" w:themeColor="background1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общение</w:t>
            </w:r>
            <w:r>
              <w:rPr>
                <w:b/>
                <w:bCs/>
                <w:color w:val="FFFFFF" w:themeColor="background1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и</w:t>
            </w:r>
            <w:r>
              <w:rPr>
                <w:b/>
                <w:bCs/>
                <w:color w:val="FFFFFF" w:themeColor="background1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работа</w:t>
            </w:r>
            <w:r>
              <w:rPr>
                <w:b/>
                <w:bCs/>
                <w:color w:val="FFFFFF" w:themeColor="background1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в</w:t>
            </w:r>
            <w:r>
              <w:rPr>
                <w:b/>
                <w:bCs/>
                <w:color w:val="FFFFFF" w:themeColor="background1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команде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319" w:before="0" w:after="0"/>
              <w:ind w:left="114" w:hanging="0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Специалист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должен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знать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понимать: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51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важность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умения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слушать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собеседника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как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части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эффективной̆ коммуникации;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2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наиболее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эффективные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коммуникации;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47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важность</w:t>
            </w:r>
            <w:r>
              <w:rPr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построения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поддержания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продуктивных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рабочих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отношений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коллегами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управляющими;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2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эффективной̆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командной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работы;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46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способы разрешения непонимания и конфликтующих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требований;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2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технический язык, присущий компетенции и</w:t>
            </w:r>
            <w:r>
              <w:rPr>
                <w:bCs/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технологии в целом;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11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варианты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способы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взаимодействия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команде;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1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стандарты, касающиеся выполнения отчетов в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штатных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исключительных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ситуациях, в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устной,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письменной и электронной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форме;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2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стандарты, касающиеся осуществления связи с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клиентами,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членами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группы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другими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лицами;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15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формулирования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своих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идей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способы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донесения</w:t>
            </w:r>
            <w:r>
              <w:rPr>
                <w:bCs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их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членов команды;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10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управления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стрессом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гневом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для разрешения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сложных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ситуаций.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319" w:before="0" w:after="0"/>
              <w:ind w:left="114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Специалист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должен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уметь: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5" w:leader="none"/>
              </w:tabs>
              <w:spacing w:lineRule="auto" w:line="271" w:before="51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поддерживать связь с помощью устных, письменных</w:t>
            </w:r>
            <w:r>
              <w:rPr>
                <w:bCs/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 электронных средств, чтобы обеспечивать ясность,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результативность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эффективность;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5" w:leader="none"/>
              </w:tabs>
              <w:spacing w:lineRule="auto" w:line="271" w:before="11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использовать стандартный набор коммуникационных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10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заполнять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отчеты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реагировать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на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возникающие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проблемы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вопросы;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3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демонстрировать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развитые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способности слушать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задавать вопросы для более глубокого понимания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сложных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ситуаций;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6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выстраивать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эффективное</w:t>
            </w:r>
            <w:r>
              <w:rPr>
                <w:bCs/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общение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коллегами;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51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понимать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изменяющиеся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требования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коллег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адаптироваться</w:t>
            </w:r>
            <w:r>
              <w:rPr>
                <w:bCs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ним;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11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принимать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участие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формировании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сильной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эффективной команды;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2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обмениваться знаниями и опытом с коллегами и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поддерживать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атмосферу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самосовершенствования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коллективе;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6" w:after="0"/>
              <w:ind w:left="0" w:hanging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управлять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стрессом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раздражением, давать</w:t>
            </w:r>
          </w:p>
          <w:p>
            <w:pPr>
              <w:pStyle w:val="TableParagraph"/>
              <w:spacing w:lineRule="atLeast" w:line="370" w:before="0" w:after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уверенность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окружающим</w:t>
            </w:r>
            <w:r>
              <w:rPr>
                <w:bCs/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том,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что</w:t>
            </w:r>
            <w:r>
              <w:rPr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их</w:t>
            </w:r>
            <w:r>
              <w:rPr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проблемы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могут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быть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разрешены.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323E4F" w:themeFill="text2" w:themeFillShade="bf" w:val="clear"/>
            <w:vAlign w:val="center"/>
          </w:tcPr>
          <w:p>
            <w:pPr>
              <w:pStyle w:val="TableParagraph"/>
              <w:spacing w:lineRule="exact" w:line="319" w:before="0" w:after="200"/>
              <w:ind w:left="114" w:hanging="0"/>
              <w:rPr>
                <w:b/>
                <w:b/>
                <w:bCs/>
                <w:color w:val="FFFFFF" w:themeColor="background1"/>
                <w:lang w:eastAsia="ru-RU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Планирование</w:t>
            </w:r>
            <w:r>
              <w:rPr>
                <w:b/>
                <w:bCs/>
                <w:color w:val="FFFFFF" w:themeColor="background1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и</w:t>
            </w:r>
            <w:r>
              <w:rPr>
                <w:b/>
                <w:bCs/>
                <w:color w:val="FFFFFF" w:themeColor="background1"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управление</w:t>
            </w:r>
            <w:r>
              <w:rPr>
                <w:b/>
                <w:bCs/>
                <w:color w:val="FFFFFF" w:themeColor="background1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производственным процессом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</w:t>
            </w:r>
          </w:p>
        </w:tc>
      </w:tr>
      <w:tr>
        <w:trPr/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319" w:before="0" w:after="0"/>
              <w:ind w:left="72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5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основы организации проектирования (основные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стадии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проектирования,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порядок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получения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исходных</w:t>
            </w:r>
            <w:r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данных</w:t>
            </w:r>
            <w:r>
              <w:rPr>
                <w:rFonts w:eastAsia="Times New Roman"/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для</w:t>
            </w:r>
            <w:r>
              <w:rPr>
                <w:rFonts w:eastAsia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проектирования); 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проектного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дела;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5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управление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процессом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проектирования;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46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принципы планирования проектной деятельности и</w:t>
            </w:r>
            <w:r>
              <w:rPr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строительства;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2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календарное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ресурсное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планирование;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47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спектр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назначение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как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бумажном,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так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электронном</w:t>
            </w:r>
            <w:r>
              <w:rPr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виде;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2" w:after="0"/>
              <w:ind w:left="0" w:hanging="0"/>
              <w:rPr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организацию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коллективной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работы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над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проектом.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319" w:before="0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5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использовать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технико-экономические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объемно-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планировочные показатели при планировании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проектных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работ;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производить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декомпозицию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планируемых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работ;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52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определять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критический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путь;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46" w:after="0"/>
              <w:ind w:left="0" w:hanging="0"/>
              <w:rPr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планировать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загрузку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ресурсов.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323E4F" w:themeFill="text2" w:themeFillShade="bf" w:val="clear"/>
            <w:vAlign w:val="center"/>
          </w:tcPr>
          <w:p>
            <w:pPr>
              <w:pStyle w:val="TableParagraph"/>
              <w:spacing w:lineRule="exact" w:line="319" w:before="0" w:after="0"/>
              <w:ind w:left="114" w:hanging="0"/>
              <w:rPr>
                <w:lang w:eastAsia="ru-RU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Информационное</w:t>
            </w:r>
            <w:r>
              <w:rPr>
                <w:b/>
                <w:bCs/>
                <w:color w:val="FFFFFF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моделирование</w:t>
            </w:r>
            <w:r>
              <w:rPr>
                <w:b/>
                <w:bCs/>
                <w:color w:val="FFFFFF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зданий</w:t>
            </w:r>
            <w:r>
              <w:rPr>
                <w:b/>
                <w:bCs/>
                <w:color w:val="FFFFFF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и</w:t>
            </w:r>
            <w:r>
              <w:rPr>
                <w:b/>
                <w:bCs/>
                <w:color w:val="FFFFFF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сооружений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40</w:t>
            </w:r>
          </w:p>
        </w:tc>
      </w:tr>
      <w:tr>
        <w:trPr/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Специалист</w:t>
            </w:r>
            <w:r>
              <w:rPr>
                <w:rFonts w:eastAsia="Times New Roman"/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должен</w:t>
            </w:r>
            <w:r>
              <w:rPr>
                <w:rFonts w:eastAsia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знать</w:t>
            </w:r>
            <w:r>
              <w:rPr>
                <w:rFonts w:eastAsia="Times New Roman"/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понимать: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5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техническое задание и принципы формирования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проектных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решений в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соответствии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 этим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заданием;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10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принципы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определения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соответствии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 техническим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заданием концептуальных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проектных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решений;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2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создание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объекта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среде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16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наполнения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элементов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 здания необходимыми атрибутами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данными;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6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суть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общеобменного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открытого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формата</w:t>
            </w:r>
            <w:r>
              <w:rPr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IFC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    </w:t>
            </w:r>
            <w:r>
              <w:rPr>
                <w:sz w:val="20"/>
                <w:szCs w:val="20"/>
                <w:lang w:eastAsia="ru-RU"/>
              </w:rPr>
              <w:t>умение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осуществлять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экспорт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 импорт;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2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формирование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связанных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(ассоциированных)</w:t>
            </w:r>
          </w:p>
          <w:p>
            <w:pPr>
              <w:pStyle w:val="TableParagraph"/>
              <w:spacing w:lineRule="auto" w:line="240" w:before="43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чертежей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основе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51" w:after="0"/>
              <w:ind w:left="0" w:hanging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содержание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уровней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проработки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 (LEVEL OF DEVELOPMENT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SPECIFICATION</w:t>
            </w:r>
          </w:p>
          <w:p>
            <w:pPr>
              <w:pStyle w:val="TableParagraph"/>
              <w:spacing w:lineRule="exact" w:line="320" w:before="0" w:after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PART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&amp;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COMMENTARY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Version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2020); </w:t>
            </w: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оценки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интерпретации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коллизий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на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основе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 xml:space="preserve">информационной  модели; 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35" w:leader="none"/>
              </w:tabs>
              <w:spacing w:before="1" w:after="0"/>
              <w:ind w:left="0" w:hanging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виды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свойства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основных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строительных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материалов,</w:t>
            </w:r>
            <w:r>
              <w:rPr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изделий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конструкций;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35" w:leader="none"/>
              </w:tabs>
              <w:spacing w:before="2" w:after="0"/>
              <w:ind w:left="0" w:hanging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основные узлы сопряжений конструкций зданий;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принципы</w:t>
            </w:r>
            <w:r>
              <w:rPr>
                <w:spacing w:val="-1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проектирования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схемы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планировочной</w:t>
            </w:r>
            <w:r>
              <w:rPr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организации земельного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участка;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стандарты по проектированию строительных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конструкций, в том числе информационное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моделирование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зданий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(BIM-технологии);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7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требования нормативно-правовых актов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технических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документов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составу,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содержанию и оформлению проектной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нормативно-технической</w:t>
            </w:r>
            <w:r>
              <w:rPr>
                <w:spacing w:val="-1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оформление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строительных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чертежей;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2" w:after="0"/>
              <w:ind w:left="0" w:hanging="0"/>
              <w:rPr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элементам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конструкций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здания,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обусловленных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необходимостью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доступности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соответствия особым потребностям 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sz w:val="20"/>
                <w:szCs w:val="20"/>
                <w:lang w:eastAsia="ru-RU"/>
              </w:rPr>
              <w:t xml:space="preserve">маломобильных групп </w:t>
            </w:r>
            <w:r>
              <w:rPr>
                <w:szCs w:val="20"/>
                <w:lang w:eastAsia="ru-RU"/>
              </w:rPr>
              <w:t>населения (МГН)</w:t>
            </w:r>
            <w:r>
              <w:rPr>
                <w:sz w:val="20"/>
                <w:szCs w:val="20"/>
                <w:lang w:eastAsia="ru-RU"/>
              </w:rPr>
              <w:t>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6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организацию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процесса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внесения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изменений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раздел</w:t>
            </w:r>
          </w:p>
          <w:p>
            <w:pPr>
              <w:pStyle w:val="TableParagraph"/>
              <w:spacing w:lineRule="exact" w:line="320" w:before="48" w:after="0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проекта.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319" w:before="0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5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читать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проектно-технологическую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документацию;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5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пользоваться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компьютером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применением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специализированного</w:t>
            </w:r>
            <w:r>
              <w:rPr>
                <w:spacing w:val="-1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программного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обеспечения;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10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проверять несущую способность конструкций;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применять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графические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обозначения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материалов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элементов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  <w:lang w:eastAsia="ru-RU"/>
              </w:rPr>
              <w:t>конструкций;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2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применять</w:t>
            </w:r>
            <w:r>
              <w:rPr>
                <w:spacing w:val="-1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 для оформления строительных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чертежей;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1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грамотно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оформлять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согласно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ГОСТ;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47" w:after="0"/>
              <w:ind w:left="0" w:hanging="0"/>
              <w:rPr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создавать 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BIM-</w:t>
            </w:r>
            <w:r>
              <w:rPr>
                <w:sz w:val="20"/>
                <w:szCs w:val="20"/>
                <w:lang w:eastAsia="ru-RU"/>
              </w:rPr>
              <w:t>модель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объекта;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46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программным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обеспечением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для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 моделирования по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соответствующим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разделам;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2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открытым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общеобменным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форматом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IFC;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5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оценки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интерпретации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коллизий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на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основе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информационной модели;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исходными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файлами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электронными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документами;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2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формировать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комплект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соответствии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     </w:t>
            </w:r>
            <w:r>
              <w:rPr>
                <w:sz w:val="20"/>
                <w:szCs w:val="20"/>
                <w:lang w:eastAsia="ru-RU"/>
              </w:rPr>
              <w:t>с законодательными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нормативно-техническими </w:t>
            </w:r>
            <w:r>
              <w:rPr>
                <w:bCs/>
                <w:sz w:val="20"/>
                <w:szCs w:val="20"/>
                <w:lang w:eastAsia="ru-RU"/>
              </w:rPr>
              <w:t>актами.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323E4F" w:themeFill="text2" w:themeFillShade="bf" w:val="clear"/>
            <w:vAlign w:val="center"/>
          </w:tcPr>
          <w:p>
            <w:pPr>
              <w:pStyle w:val="TableParagraph"/>
              <w:spacing w:lineRule="auto" w:line="240" w:before="0" w:after="0"/>
              <w:ind w:left="114" w:hanging="0"/>
              <w:rPr>
                <w:sz w:val="20"/>
                <w:szCs w:val="20"/>
                <w:lang w:eastAsia="ru-RU"/>
              </w:rPr>
            </w:pPr>
            <w:r>
              <w:rPr>
                <w:b/>
                <w:color w:val="FFFFFF"/>
                <w:sz w:val="20"/>
                <w:szCs w:val="20"/>
                <w:lang w:eastAsia="ru-RU"/>
              </w:rPr>
              <w:t>Информационное</w:t>
            </w:r>
            <w:r>
              <w:rPr>
                <w:b/>
                <w:color w:val="FFFFFF"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моделирование</w:t>
            </w:r>
            <w:r>
              <w:rPr>
                <w:b/>
                <w:color w:val="FFFFFF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 xml:space="preserve">инженерных систем и </w:t>
            </w:r>
          </w:p>
          <w:p>
            <w:pPr>
              <w:pStyle w:val="TableParagraph"/>
              <w:spacing w:lineRule="auto" w:line="240" w:before="47" w:after="0"/>
              <w:ind w:left="114" w:hanging="0"/>
              <w:rPr>
                <w:lang w:eastAsia="ru-RU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15</w:t>
            </w:r>
          </w:p>
        </w:tc>
      </w:tr>
      <w:tr>
        <w:trPr/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319" w:before="0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5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техническое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задание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проектирование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инженерного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оборудования;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2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создание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объекта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среде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15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наполнения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элементов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 здания необходимыми атрибутами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данными;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7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суть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общеобменного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открытого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формата</w:t>
            </w:r>
            <w:r>
              <w:rPr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IFC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    </w:t>
            </w:r>
            <w:r>
              <w:rPr>
                <w:sz w:val="20"/>
                <w:szCs w:val="20"/>
                <w:lang w:eastAsia="ru-RU"/>
              </w:rPr>
              <w:t>умение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осуществлять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экспорт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 импорт;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2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формирование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связанных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(ассоциированных)</w:t>
            </w:r>
          </w:p>
          <w:p>
            <w:pPr>
              <w:pStyle w:val="TableParagraph"/>
              <w:spacing w:lineRule="auto" w:line="240" w:before="43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чертежей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основе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5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методы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оценки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интерпретации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коллизий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основе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 модели;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2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виды и свойства основных элементов инженерного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оборудования;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10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основные узлы сопряжений элементов инженерного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оборудования;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3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требования нормативно-правовых актов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нормативно-технических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документов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составу,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содержанию и оформлению проектной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нормативно-технической</w:t>
            </w:r>
            <w:r>
              <w:rPr>
                <w:spacing w:val="-1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оформление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строительных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чертежей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чертежей </w:t>
            </w:r>
            <w:r>
              <w:rPr>
                <w:bCs/>
                <w:sz w:val="20"/>
                <w:szCs w:val="20"/>
                <w:lang w:eastAsia="ru-RU"/>
              </w:rPr>
              <w:t>специальных</w:t>
            </w:r>
            <w:r>
              <w:rPr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разделов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проектной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документации.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40" w:before="2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5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читать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проектно-технологическую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документацию;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tLeast" w:line="360" w:before="10" w:after="0"/>
              <w:ind w:left="0" w:hanging="0"/>
              <w:rPr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пользоваться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компьютером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применением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специализированного</w:t>
            </w:r>
            <w:r>
              <w:rPr>
                <w:bCs/>
                <w:spacing w:val="-12"/>
                <w:sz w:val="20"/>
                <w:szCs w:val="20"/>
                <w:lang w:eastAsia="ru-RU"/>
              </w:rPr>
              <w:t xml:space="preserve"> ПО;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проектировать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системы отопления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вентиляции,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водоснабжение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 водоотведение;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2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применять</w:t>
            </w:r>
            <w:r>
              <w:rPr>
                <w:spacing w:val="-1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 для оформления строительных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чертежей;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грамотно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оформлять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согласно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ГОСТ;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47" w:after="0"/>
              <w:ind w:left="0" w:hanging="0"/>
              <w:rPr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создавать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BIM-</w:t>
            </w:r>
            <w:r>
              <w:rPr>
                <w:sz w:val="20"/>
                <w:szCs w:val="20"/>
                <w:lang w:eastAsia="ru-RU"/>
              </w:rPr>
              <w:t>модель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объекта;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46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программным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обеспечением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для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 моделирования для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соответствующих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специальных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разделов;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2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открытым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общеобменным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форматом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IFC;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51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определять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коллизии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 w:eastAsia="ru-RU"/>
              </w:rPr>
              <w:t>BIM</w:t>
            </w:r>
            <w:r>
              <w:rPr>
                <w:sz w:val="20"/>
                <w:szCs w:val="20"/>
                <w:lang w:eastAsia="ru-RU"/>
              </w:rPr>
              <w:t>-модели;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46" w:after="0"/>
              <w:ind w:left="0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формировать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комплект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соответствии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 законодательными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и нормативно-техническими </w:t>
            </w:r>
            <w:r>
              <w:rPr>
                <w:bCs/>
                <w:spacing w:val="-12"/>
                <w:sz w:val="20"/>
                <w:szCs w:val="20"/>
                <w:lang w:eastAsia="ru-RU"/>
              </w:rPr>
              <w:t>актами.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nil"/>
            </w:tcBorders>
            <w:shd w:color="auto" w:fill="323E4F" w:val="clear"/>
            <w:vAlign w:val="center"/>
          </w:tcPr>
          <w:p>
            <w:pPr>
              <w:pStyle w:val="13"/>
              <w:spacing w:lineRule="auto" w:line="240" w:before="0" w:after="0"/>
              <w:rPr>
                <w:rFonts w:eastAsia="Times New Roman"/>
                <w:b/>
                <w:b/>
                <w:color w:val="FFFFFF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nil"/>
            </w:tcBorders>
            <w:shd w:color="auto" w:fill="323E4F" w:val="clear"/>
            <w:vAlign w:val="center"/>
          </w:tcPr>
          <w:p>
            <w:pPr>
              <w:pStyle w:val="TableParagraph"/>
              <w:spacing w:lineRule="exact" w:line="319" w:before="0" w:after="200"/>
              <w:rPr>
                <w:sz w:val="20"/>
                <w:szCs w:val="20"/>
                <w:lang w:eastAsia="ru-RU"/>
              </w:rPr>
            </w:pPr>
            <w:r>
              <w:rPr>
                <w:b/>
                <w:color w:val="FFFFFF"/>
                <w:sz w:val="20"/>
                <w:szCs w:val="20"/>
                <w:lang w:eastAsia="ru-RU"/>
              </w:rPr>
              <w:t>Управление</w:t>
            </w:r>
            <w:r>
              <w:rPr>
                <w:b/>
                <w:color w:val="FFFFFF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проектом</w:t>
            </w:r>
            <w:r>
              <w:rPr>
                <w:b/>
                <w:color w:val="FFFFFF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и</w:t>
            </w:r>
            <w:r>
              <w:rPr>
                <w:b/>
                <w:color w:val="FFFFFF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координация</w:t>
            </w:r>
            <w:r>
              <w:rPr>
                <w:b/>
                <w:color w:val="FFFFFF"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 xml:space="preserve">информационных 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моделей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323E4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color w:val="FFFFFF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20</w:t>
            </w:r>
          </w:p>
        </w:tc>
      </w:tr>
      <w:tr>
        <w:trPr/>
        <w:tc>
          <w:tcPr>
            <w:tcW w:w="707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7567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319" w:before="0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51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технологию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управление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проектом;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51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процесс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согласования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проектной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46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способы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формирования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ведение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электронного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архива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проектной документации;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3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варианты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постановки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задач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членам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проектной команды;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10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процесс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внесения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изменений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51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методы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координации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информационных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моделей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разных разделов в сводную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информационную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модель;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7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 формированию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комплекта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 в соответствии с нормативно-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техническими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требованиями,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определенными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 конкурсном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задании.</w:t>
            </w:r>
          </w:p>
        </w:tc>
        <w:tc>
          <w:tcPr>
            <w:tcW w:w="1476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707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7567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319" w:before="0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51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организовать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коллективную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работу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над проектом;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tLeast" w:line="360" w:before="14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осуществлять оперативное планирование работ по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проекту (корректировка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критического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пути).</w:t>
            </w:r>
          </w:p>
        </w:tc>
        <w:tc>
          <w:tcPr>
            <w:tcW w:w="1476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nil"/>
            </w:tcBorders>
            <w:shd w:color="auto" w:fill="323E4F" w:val="clear"/>
            <w:vAlign w:val="center"/>
          </w:tcPr>
          <w:p>
            <w:pPr>
              <w:pStyle w:val="13"/>
              <w:spacing w:lineRule="auto" w:line="240" w:before="0" w:after="0"/>
              <w:rPr>
                <w:rFonts w:eastAsia="Times New Roman"/>
                <w:b/>
                <w:b/>
                <w:bCs/>
                <w:color w:val="FFFFFF"/>
                <w:lang w:eastAsia="ru-RU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nil"/>
            </w:tcBorders>
            <w:shd w:color="auto" w:fill="323E4F" w:val="clear"/>
            <w:vAlign w:val="center"/>
          </w:tcPr>
          <w:p>
            <w:pPr>
              <w:pStyle w:val="TableParagraph"/>
              <w:spacing w:lineRule="exact" w:line="319" w:before="0" w:after="200"/>
              <w:ind w:left="114" w:hanging="0"/>
              <w:rPr>
                <w:sz w:val="20"/>
                <w:szCs w:val="20"/>
                <w:lang w:eastAsia="ru-RU"/>
              </w:rPr>
            </w:pPr>
            <w:r>
              <w:rPr>
                <w:b/>
                <w:color w:val="FFFFFF"/>
                <w:sz w:val="20"/>
                <w:szCs w:val="20"/>
                <w:lang w:eastAsia="ru-RU"/>
              </w:rPr>
              <w:t>Презентация</w:t>
            </w:r>
            <w:r>
              <w:rPr>
                <w:b/>
                <w:color w:val="FFFFFF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и</w:t>
            </w:r>
            <w:r>
              <w:rPr>
                <w:b/>
                <w:color w:val="FFFFFF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защита</w:t>
            </w:r>
            <w:r>
              <w:rPr>
                <w:b/>
                <w:color w:val="FFFFFF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собственных</w:t>
            </w:r>
            <w:r>
              <w:rPr>
                <w:b/>
                <w:color w:val="FFFFFF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идей</w:t>
            </w:r>
            <w:r>
              <w:rPr>
                <w:b/>
                <w:color w:val="FFFFFF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и</w:t>
            </w:r>
            <w:r>
              <w:rPr>
                <w:b/>
                <w:color w:val="FFFFFF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разработок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323E4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FFFFFF"/>
                <w:lang w:eastAsia="ru-RU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10</w:t>
            </w:r>
          </w:p>
        </w:tc>
      </w:tr>
      <w:tr>
        <w:trPr/>
        <w:tc>
          <w:tcPr>
            <w:tcW w:w="707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7567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319" w:before="0" w:after="0"/>
              <w:ind w:left="114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56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презентации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концепций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идей;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46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методы презентации результатов информационного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выполнения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архитектурно-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строительного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2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проектного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управления;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71" w:before="46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системы управления инженерными данными и</w:t>
            </w:r>
            <w:r>
              <w:rPr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моделированием;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15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приемы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сохранения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управления интеллектуальной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собственностью.</w:t>
            </w:r>
          </w:p>
        </w:tc>
        <w:tc>
          <w:tcPr>
            <w:tcW w:w="1476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707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7567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319" w:before="0" w:after="0"/>
              <w:ind w:left="114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51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готовить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презентацию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концепций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идей;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before="1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готовить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презентацию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результатов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2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готовить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визуализацию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47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читать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строительную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 BIM-модели;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tLeast" w:line="360" w:before="15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использовать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систему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управления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инженерными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данными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для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подготовки презентации.</w:t>
            </w:r>
          </w:p>
        </w:tc>
        <w:tc>
          <w:tcPr>
            <w:tcW w:w="1476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74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right"/>
              <w:rPr>
                <w:b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100</w:t>
            </w:r>
          </w:p>
        </w:tc>
      </w:tr>
    </w:tbl>
    <w:p>
      <w:pPr>
        <w:pStyle w:val="Style24"/>
        <w:rPr/>
      </w:pPr>
      <w:bookmarkStart w:id="7" w:name="docs-internal-guid-a2ca9198-7fff-421e-63"/>
      <w:bookmarkEnd w:id="7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Спецификация стандарта </w:t>
      </w:r>
      <w:r>
        <w:rPr>
          <w:rFonts w:ascii="Times New Roman" w:hAnsi="Times New Roman"/>
          <w:b/>
          <w:color w:val="000000"/>
          <w:sz w:val="28"/>
          <w:szCs w:val="28"/>
        </w:rPr>
        <w:t>Worldskills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szCs w:val="28"/>
        </w:rPr>
        <w:t>WSSS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) для региональной юниорской ветки (14-16 лет)</w:t>
      </w:r>
    </w:p>
    <w:tbl>
      <w:tblPr>
        <w:tblW w:w="9635" w:type="dxa"/>
        <w:jc w:val="left"/>
        <w:tblInd w:w="8" w:type="dxa"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510"/>
        <w:gridCol w:w="7089"/>
        <w:gridCol w:w="2036"/>
      </w:tblGrid>
      <w:tr>
        <w:trPr/>
        <w:tc>
          <w:tcPr>
            <w:tcW w:w="7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>
                <w:b/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Раздел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>
                <w:b/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Важность (%)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1 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3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Д</w:t>
            </w:r>
            <w:r>
              <w:rPr/>
              <w:t>еловое общение и работа в команде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/>
            </w:pPr>
            <w:r>
              <w:rPr>
                <w:color w:val="000000"/>
              </w:rPr>
              <w:t>5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3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П</w:t>
            </w:r>
            <w:r>
              <w:rPr/>
              <w:t>ланирование и управление производственным процессом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3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И</w:t>
            </w:r>
            <w:r>
              <w:rPr/>
              <w:t>нформационное моделирование зданий и сооружений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/>
            </w:pPr>
            <w:r>
              <w:rPr>
                <w:color w:val="000000"/>
              </w:rPr>
              <w:t>И</w:t>
            </w:r>
            <w:r>
              <w:rPr/>
              <w:t>нформационное моделирование инженерных систем и  оборудования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/>
            </w:pPr>
            <w:r>
              <w:rPr>
                <w:color w:val="000000"/>
              </w:rPr>
              <w:t>5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3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У</w:t>
            </w:r>
            <w:r>
              <w:rPr/>
              <w:t>правление проектом и координация информационных моделей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/>
            </w:pPr>
            <w:r>
              <w:rPr>
                <w:color w:val="000000"/>
              </w:rPr>
              <w:t>15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3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П</w:t>
            </w:r>
            <w:r>
              <w:rPr/>
              <w:t>резентация и защита собственных идей и разработок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/>
            </w:pPr>
            <w:r>
              <w:rPr>
                <w:color w:val="000000"/>
              </w:rPr>
              <w:t>10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100</w:t>
            </w:r>
          </w:p>
        </w:tc>
      </w:tr>
    </w:tbl>
    <w:p>
      <w:pPr>
        <w:pStyle w:val="13"/>
        <w:spacing w:lineRule="auto" w:line="36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13"/>
        <w:spacing w:lineRule="auto" w:line="360" w:before="0" w:after="0"/>
        <w:jc w:val="both"/>
        <w:rPr/>
      </w:pPr>
      <w:bookmarkStart w:id="8" w:name="docs-internal-guid-29d069c8-7fff-eccc-70"/>
      <w:bookmarkEnd w:id="8"/>
      <w:r>
        <w:rPr>
          <w:b/>
          <w:color w:val="000000"/>
          <w:sz w:val="28"/>
          <w:szCs w:val="28"/>
        </w:rPr>
        <w:t xml:space="preserve">Спецификация стандарта Worldskills (WSSS) для вузов </w:t>
      </w:r>
      <w:r>
        <w:rPr>
          <w:b/>
          <w:color w:val="000000"/>
          <w:sz w:val="28"/>
          <w:szCs w:val="28"/>
        </w:rPr>
        <w:t>(17-35 лет)</w:t>
      </w:r>
    </w:p>
    <w:tbl>
      <w:tblPr>
        <w:tblW w:w="9635" w:type="dxa"/>
        <w:jc w:val="left"/>
        <w:tblInd w:w="8" w:type="dxa"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510"/>
        <w:gridCol w:w="7089"/>
        <w:gridCol w:w="2036"/>
      </w:tblGrid>
      <w:tr>
        <w:trPr/>
        <w:tc>
          <w:tcPr>
            <w:tcW w:w="7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/>
            </w:pPr>
            <w:r>
              <w:rPr>
                <w:b/>
                <w:color w:val="000000"/>
                <w:sz w:val="26"/>
              </w:rPr>
              <w:t>Раздел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/>
            </w:pPr>
            <w:r>
              <w:rPr>
                <w:b/>
                <w:color w:val="000000"/>
                <w:sz w:val="26"/>
              </w:rPr>
              <w:t>Важность (%)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1 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3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Д</w:t>
            </w:r>
            <w:r>
              <w:rPr/>
              <w:t>еловое общение и работа в команде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3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П</w:t>
            </w:r>
            <w:r>
              <w:rPr/>
              <w:t>ланирование и управление производственным процессом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/>
            </w:pPr>
            <w:r>
              <w:rPr>
                <w:color w:val="000000"/>
              </w:rPr>
              <w:t>15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3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И</w:t>
            </w:r>
            <w:r>
              <w:rPr/>
              <w:t>нформационное моделирование зданий и сооружений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/>
            </w:pPr>
            <w:r>
              <w:rPr>
                <w:color w:val="000000"/>
              </w:rPr>
              <w:t>И</w:t>
            </w:r>
            <w:r>
              <w:rPr/>
              <w:t>нформационное моделирование инженерных систем и  оборудования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3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У</w:t>
            </w:r>
            <w:r>
              <w:rPr/>
              <w:t>правление проектом и координация информационных моделей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3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П</w:t>
            </w:r>
            <w:r>
              <w:rPr/>
              <w:t>резентация и защита собственных идей и разработок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both"/>
              <w:rPr/>
            </w:pPr>
            <w:r>
              <w:rPr>
                <w:color w:val="000000"/>
              </w:rPr>
              <w:t>Всего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9"/>
              <w:spacing w:lineRule="auto" w:line="331" w:before="0" w:after="0"/>
              <w:jc w:val="center"/>
              <w:rPr/>
            </w:pPr>
            <w:r>
              <w:rPr>
                <w:color w:val="000000"/>
              </w:rPr>
              <w:t>100</w:t>
            </w:r>
          </w:p>
        </w:tc>
      </w:tr>
    </w:tbl>
    <w:p>
      <w:pPr>
        <w:pStyle w:val="13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17"/>
        <w:spacing w:before="240"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9" w:name="_Toc77151976"/>
      <w:r>
        <w:rPr>
          <w:rFonts w:ascii="Times New Roman" w:hAnsi="Times New Roman"/>
          <w:color w:val="auto"/>
          <w:sz w:val="34"/>
          <w:szCs w:val="34"/>
        </w:rPr>
        <w:t>3. ОЦЕНОЧНАЯ СТРАТЕГИЯ И ТЕХНИЧЕСКИЕ ОСОБЕННОСТИ ОЦЕНКИ</w:t>
      </w:r>
      <w:bookmarkEnd w:id="9"/>
    </w:p>
    <w:p>
      <w:pPr>
        <w:pStyle w:val="25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77151977"/>
      <w:r>
        <w:rPr>
          <w:rFonts w:ascii="Times New Roman" w:hAnsi="Times New Roman"/>
          <w:szCs w:val="28"/>
        </w:rPr>
        <w:t>3.1. ОСНОВНЫЕ ТРЕБОВАНИЯ</w:t>
      </w:r>
      <w:bookmarkEnd w:id="10"/>
      <w:r>
        <w:rPr>
          <w:rFonts w:ascii="Times New Roman" w:hAnsi="Times New Roman"/>
          <w:szCs w:val="28"/>
        </w:rPr>
        <w:t xml:space="preserve"> 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устанавливает принципы и методы, которым должны соответствовать оценка и начисление баллов W</w:t>
      </w:r>
      <w:r>
        <w:rPr>
          <w:sz w:val="28"/>
          <w:szCs w:val="28"/>
          <w:lang w:val="en-US"/>
        </w:rPr>
        <w:t>SR</w:t>
      </w:r>
      <w:r>
        <w:rPr>
          <w:sz w:val="28"/>
          <w:szCs w:val="28"/>
        </w:rPr>
        <w:t>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оценка лежит в основе соревнований W</w:t>
      </w:r>
      <w:r>
        <w:rPr>
          <w:sz w:val="28"/>
          <w:szCs w:val="28"/>
          <w:lang w:val="en-US"/>
        </w:rPr>
        <w:t>SR</w:t>
      </w:r>
      <w:r>
        <w:rPr>
          <w:sz w:val="28"/>
          <w:szCs w:val="28"/>
        </w:rPr>
        <w:t>. По этой причине она является предметом постоянного профессионального совершенствования и тщательного исследования. Накопленный опыт в оценке будет определять будущее использование и направление развития основных инструментов оценки, применяемых на соревнованиях W</w:t>
      </w:r>
      <w:r>
        <w:rPr>
          <w:sz w:val="28"/>
          <w:szCs w:val="28"/>
          <w:lang w:val="en-US"/>
        </w:rPr>
        <w:t>SR</w:t>
      </w:r>
      <w:r>
        <w:rPr>
          <w:sz w:val="28"/>
          <w:szCs w:val="28"/>
        </w:rPr>
        <w:t>: схема выставления оценки, конкурсное задание и информационная система чемпионата (CIS).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на соревнованиях W</w:t>
      </w:r>
      <w:r>
        <w:rPr>
          <w:sz w:val="28"/>
          <w:szCs w:val="28"/>
          <w:lang w:val="en-US"/>
        </w:rPr>
        <w:t>SR</w:t>
      </w:r>
      <w:r>
        <w:rPr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должно соответствовать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 Информационная система чемпионата (CIS) обеспечивает своевременную и точную запись оценок, что способствует надлежащей организации соревнований.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выставления оценки в общих чертах является определяющим фактором для процесса разработки Конкурсного задания. В процессе дальнейшей разработки Схема выставления оценки и Конкурсное задание будут разрабатываться и развиваться посредством итеративного процесса для того, чтобы совместно оптимизировать взаимосвязи в рамках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 и Стратегии оценки. Они представляются на утверждение Менеджеру компетенции вместе, чтобы демонстрировать их качество и соответствие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.  </w:t>
      </w:r>
    </w:p>
    <w:p>
      <w:pPr>
        <w:pStyle w:val="17"/>
        <w:spacing w:before="240"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11" w:name="_Toc77151978"/>
      <w:r>
        <w:rPr>
          <w:rFonts w:ascii="Times New Roman" w:hAnsi="Times New Roman"/>
          <w:caps w:val="false"/>
          <w:smallCaps w:val="false"/>
          <w:color w:val="auto"/>
          <w:sz w:val="34"/>
          <w:szCs w:val="34"/>
        </w:rPr>
        <w:t>4. СХЕМА ВЫСТАВЛЕНИЯ ОЦЕНКИ</w:t>
      </w:r>
      <w:bookmarkEnd w:id="11"/>
    </w:p>
    <w:p>
      <w:pPr>
        <w:pStyle w:val="25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2" w:name="_Toc77151979"/>
      <w:r>
        <w:rPr>
          <w:rFonts w:ascii="Times New Roman" w:hAnsi="Times New Roman"/>
          <w:szCs w:val="28"/>
        </w:rPr>
        <w:t>4.1. ОБЩИЕ УКАЗАНИЯ</w:t>
      </w:r>
      <w:bookmarkEnd w:id="12"/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описывается роль и место Схемы выставления оценки, процесс выставления экспертом оценки конкурсанту за выполнение конкурсного задания, а также процедуры и требования к выставлению оценки.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выставления оценки является основным инструментом соревнований </w:t>
      </w:r>
      <w:r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 xml:space="preserve">, определяя соответствие оценки Конкурсного задания и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. Она предназначена для распределения баллов по каждому оцениваемому аспекту, который может относиться только к одному модулю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Отражая весовые коэффициенты, указанные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, Схема выставления оценок устанавливает параметры разработки Конкурсного задания. В зависимости от природы навыка и требований к его оцениванию может быть полезно изначально разработать Схему выставления оценок более детально, чтобы она послужила руководством к разработке Конкурсного задания. В другом случае разработка Конкурсного задания должна основываться на обобщённой Схеме выставления оценки. Дальнейшая разработка Конкурсного задания сопровождается разработкой аспектов оценки. 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2.1 указан максимально допустимый процент отклонения, Схемы выставления оценки Конкурсного задания от долевых соотношений, приведенных в Спецификации стандартов.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выставления оценки и Конкурсное задание могут разрабатываться одним человеком, группой экспертов или сторонним разработчиком. Подробная и окончательная Схема выставления оценки и Конкурсное задание, должны быть утверждены Менеджером компетенции.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всем экспертам предлагается представлять свои предложения по разработке Схем выставления оценки и Конкурсных заданий на форум экспертов </w:t>
      </w:r>
      <w:bookmarkStart w:id="13" w:name="_Hlk59449307"/>
      <w:r>
        <w:rPr>
          <w:sz w:val="28"/>
          <w:szCs w:val="28"/>
        </w:rPr>
        <w:t>и/или на другой ресурс, согласованный Менеджером компетенции и используемый экспертным сообществом компетенции для коммуникации, с обязательным дублированием итоговых решений, принятых на стороннем ресурсе, в раздел компетенции на форуме экспертов</w:t>
      </w:r>
      <w:bookmarkEnd w:id="13"/>
      <w:r>
        <w:rPr>
          <w:sz w:val="28"/>
          <w:szCs w:val="28"/>
        </w:rPr>
        <w:t>, для дальнейшего их рассмотрения Менеджером компетенции.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случаях полная и утвержденная Менеджером компетенции Схема выставления оценки должна быть введена в информационную систему соревнований (CIS) не менее, чем за два дня до начала соревнований, с использованием стандартной электронной таблицы CIS или других согласованных способов. Главный эксперт является ответственным за данный процесс. </w:t>
      </w:r>
    </w:p>
    <w:p>
      <w:pPr>
        <w:pStyle w:val="25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77151980"/>
      <w:r>
        <w:rPr>
          <w:rFonts w:ascii="Times New Roman" w:hAnsi="Times New Roman"/>
          <w:szCs w:val="28"/>
        </w:rPr>
        <w:t>4.2. КРИТЕРИИ ОЦЕНКИ</w:t>
      </w:r>
      <w:bookmarkEnd w:id="14"/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заголовки Схемы выставления оценки являются критериями оценки. В некоторых соревнованиях по компетенции критерии оценки могут совпадать с заголовками разделов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; в других они могут полностью отличаться. Как правило, бывает от пяти до девяти критериев оценки, при этом количество критериев оценки должно быть не менее трёх. Независимо от того, совпадают ли они с заголовками, Схема выставления оценки должна отражать долевые соотношения, указанные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создаются лицом (группой лиц),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Конкурсного задания. 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ведомость оценок, генерируемая CIS, включает перечень критериев оценки.</w:t>
      </w:r>
    </w:p>
    <w:p>
      <w:pPr>
        <w:pStyle w:val="13"/>
        <w:spacing w:lineRule="auto" w:line="360" w:before="0" w:after="0"/>
        <w:ind w:firstLine="709"/>
        <w:jc w:val="both"/>
        <w:rPr/>
      </w:pPr>
      <w:r>
        <w:rPr>
          <w:sz w:val="28"/>
          <w:szCs w:val="28"/>
        </w:rPr>
        <w:t>Количество баллов, назначаемых по каждому критерию, рассчитывается CIS. Это будет общая сумма баллов, присужденных по каждому аспекту в рамках данного критерия оценки.</w:t>
      </w:r>
    </w:p>
    <w:p>
      <w:pPr>
        <w:pStyle w:val="25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77151981"/>
      <w:r>
        <w:rPr>
          <w:rFonts w:ascii="Times New Roman" w:hAnsi="Times New Roman"/>
          <w:szCs w:val="28"/>
        </w:rPr>
        <w:t>4.3. СУБКРИТЕРИИ</w:t>
      </w:r>
      <w:bookmarkEnd w:id="15"/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критерий оценки разделяется на один или более субкритериев. Каждый субкритерий становится заголовком Схемы выставления оценок.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ведомость оценок (субкритериев) содержит оцениваемые аспекты, подлежащие оценке. Для каждого вида оценки имеется специальная ведомость оценок. </w:t>
      </w:r>
    </w:p>
    <w:p>
      <w:pPr>
        <w:pStyle w:val="25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77151982"/>
      <w:r>
        <w:rPr>
          <w:rFonts w:ascii="Times New Roman" w:hAnsi="Times New Roman"/>
          <w:szCs w:val="28"/>
        </w:rPr>
        <w:t>4.4. АСПЕКТЫ</w:t>
      </w:r>
      <w:bookmarkEnd w:id="16"/>
    </w:p>
    <w:p>
      <w:pPr>
        <w:pStyle w:val="Style24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>
      <w:pPr>
        <w:pStyle w:val="Style24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ведомости оценок подробно перечисляется каждый аспект, по которому выставляется отметка, вместе с назначенным для его оценки количеством баллов.</w:t>
      </w:r>
    </w:p>
    <w:p>
      <w:pPr>
        <w:pStyle w:val="Style24"/>
        <w:widowControl/>
        <w:ind w:firstLine="70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>
        <w:rPr>
          <w:rFonts w:ascii="Times New Roman" w:hAnsi="Times New Roman"/>
          <w:sz w:val="28"/>
          <w:szCs w:val="28"/>
          <w:lang w:val="en-US"/>
        </w:rPr>
        <w:t>WSSS</w:t>
      </w:r>
      <w:r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формате:</w:t>
      </w:r>
    </w:p>
    <w:p>
      <w:pPr>
        <w:pStyle w:val="Style24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4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4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4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4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4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4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Style w:val="afff"/>
        <w:tblW w:w="9585" w:type="dxa"/>
        <w:jc w:val="left"/>
        <w:tblInd w:w="2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5"/>
        <w:gridCol w:w="800"/>
        <w:gridCol w:w="1004"/>
        <w:gridCol w:w="1064"/>
        <w:gridCol w:w="1088"/>
        <w:gridCol w:w="1023"/>
        <w:gridCol w:w="1137"/>
        <w:gridCol w:w="1712"/>
      </w:tblGrid>
      <w:tr>
        <w:trPr>
          <w:trHeight w:val="626" w:hRule="atLeast"/>
        </w:trPr>
        <w:tc>
          <w:tcPr>
            <w:tcW w:w="7871" w:type="dxa"/>
            <w:gridSpan w:val="7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1712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Итого баллов за раздел WSSS</w:t>
            </w:r>
          </w:p>
        </w:tc>
      </w:tr>
      <w:tr>
        <w:trPr>
          <w:trHeight w:val="50" w:hRule="atLeast"/>
        </w:trPr>
        <w:tc>
          <w:tcPr>
            <w:tcW w:w="1755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Разделы Спецификации стандарта 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WS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WSSS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r>
          </w:p>
        </w:tc>
        <w:tc>
          <w:tcPr>
            <w:tcW w:w="100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1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1712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ind w:right="172" w:hanging="176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50" w:hRule="atLeast"/>
        </w:trPr>
        <w:tc>
          <w:tcPr>
            <w:tcW w:w="1755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8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>
        <w:trPr>
          <w:trHeight w:val="50" w:hRule="atLeast"/>
        </w:trPr>
        <w:tc>
          <w:tcPr>
            <w:tcW w:w="1755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8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7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>
        <w:trPr>
          <w:trHeight w:val="50" w:hRule="atLeast"/>
        </w:trPr>
        <w:tc>
          <w:tcPr>
            <w:tcW w:w="1755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8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</w:tr>
      <w:tr>
        <w:trPr>
          <w:trHeight w:val="50" w:hRule="atLeast"/>
        </w:trPr>
        <w:tc>
          <w:tcPr>
            <w:tcW w:w="1755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8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0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7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50" w:hRule="atLeast"/>
        </w:trPr>
        <w:tc>
          <w:tcPr>
            <w:tcW w:w="1755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8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0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7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>
        <w:trPr>
          <w:trHeight w:val="310" w:hRule="atLeast"/>
        </w:trPr>
        <w:tc>
          <w:tcPr>
            <w:tcW w:w="1755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8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6</w:t>
            </w:r>
          </w:p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sz w:val="20"/>
                <w:szCs w:val="20"/>
                <w:lang w:val="en-US" w:eastAsia="ru-RU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 w:eastAsia="ru-RU"/>
              </w:rPr>
            </w:r>
          </w:p>
        </w:tc>
        <w:tc>
          <w:tcPr>
            <w:tcW w:w="100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>
        <w:trPr>
          <w:trHeight w:val="50" w:hRule="atLeast"/>
        </w:trPr>
        <w:tc>
          <w:tcPr>
            <w:tcW w:w="2555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Итого баллов за критерий</w:t>
            </w:r>
          </w:p>
        </w:tc>
        <w:tc>
          <w:tcPr>
            <w:tcW w:w="100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7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>
      <w:pPr>
        <w:pStyle w:val="25"/>
        <w:spacing w:before="24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25"/>
        <w:spacing w:before="240" w:after="0"/>
        <w:ind w:firstLine="709"/>
        <w:jc w:val="both"/>
        <w:rPr/>
      </w:pPr>
      <w:bookmarkStart w:id="17" w:name="__DdeLink__21311_1023971230"/>
      <w:bookmarkEnd w:id="17"/>
      <w:r>
        <w:rPr>
          <w:rFonts w:ascii="Times New Roman" w:hAnsi="Times New Roman"/>
          <w:color w:val="000000"/>
          <w:szCs w:val="28"/>
        </w:rPr>
        <w:t>Распределения баллов CIS д</w:t>
      </w:r>
      <w:r>
        <w:rPr>
          <w:rFonts w:ascii="Times New Roman" w:hAnsi="Times New Roman"/>
          <w:szCs w:val="28"/>
        </w:rPr>
        <w:t xml:space="preserve">ля вузовской линейки </w:t>
      </w:r>
      <w:r>
        <w:rPr>
          <w:rFonts w:ascii="Times New Roman" w:hAnsi="Times New Roman"/>
          <w:szCs w:val="28"/>
        </w:rPr>
        <w:t>(17-35 лет)</w:t>
      </w:r>
    </w:p>
    <w:tbl>
      <w:tblPr>
        <w:tblStyle w:val="afff"/>
        <w:tblW w:w="9634" w:type="dxa"/>
        <w:jc w:val="left"/>
        <w:tblInd w:w="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63"/>
        <w:gridCol w:w="799"/>
        <w:gridCol w:w="1006"/>
        <w:gridCol w:w="1064"/>
        <w:gridCol w:w="1087"/>
        <w:gridCol w:w="1015"/>
        <w:gridCol w:w="1144"/>
        <w:gridCol w:w="1754"/>
      </w:tblGrid>
      <w:tr>
        <w:trPr>
          <w:trHeight w:val="791" w:hRule="atLeast"/>
        </w:trPr>
        <w:tc>
          <w:tcPr>
            <w:tcW w:w="7878" w:type="dxa"/>
            <w:gridSpan w:val="7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1754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Итого баллов за раздел WSSS</w:t>
            </w:r>
          </w:p>
        </w:tc>
      </w:tr>
      <w:tr>
        <w:trPr>
          <w:trHeight w:val="50" w:hRule="atLeast"/>
        </w:trPr>
        <w:tc>
          <w:tcPr>
            <w:tcW w:w="1763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Разделы Спецификации стандарта 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WS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WSSS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r>
          </w:p>
        </w:tc>
        <w:tc>
          <w:tcPr>
            <w:tcW w:w="100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08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1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14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1754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ind w:right="172" w:hanging="176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50" w:hRule="atLeast"/>
        </w:trPr>
        <w:tc>
          <w:tcPr>
            <w:tcW w:w="1763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75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>
        <w:trPr>
          <w:trHeight w:val="50" w:hRule="atLeast"/>
        </w:trPr>
        <w:tc>
          <w:tcPr>
            <w:tcW w:w="1763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75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50" w:hRule="atLeast"/>
        </w:trPr>
        <w:tc>
          <w:tcPr>
            <w:tcW w:w="1763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1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14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75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</w:tr>
      <w:tr>
        <w:trPr>
          <w:trHeight w:val="318" w:hRule="atLeast"/>
        </w:trPr>
        <w:tc>
          <w:tcPr>
            <w:tcW w:w="1763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8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14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75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>
        <w:trPr>
          <w:trHeight w:val="50" w:hRule="atLeast"/>
        </w:trPr>
        <w:tc>
          <w:tcPr>
            <w:tcW w:w="1763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0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75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>
        <w:trPr>
          <w:trHeight w:val="406" w:hRule="atLeast"/>
        </w:trPr>
        <w:tc>
          <w:tcPr>
            <w:tcW w:w="1763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6</w:t>
            </w:r>
          </w:p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sz w:val="20"/>
                <w:szCs w:val="20"/>
                <w:lang w:val="en-US" w:eastAsia="ru-RU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 w:eastAsia="ru-RU"/>
              </w:rPr>
            </w:r>
          </w:p>
        </w:tc>
        <w:tc>
          <w:tcPr>
            <w:tcW w:w="100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8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1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14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50" w:hRule="atLeast"/>
        </w:trPr>
        <w:tc>
          <w:tcPr>
            <w:tcW w:w="2562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Итого баллов за критерий</w:t>
            </w:r>
          </w:p>
        </w:tc>
        <w:tc>
          <w:tcPr>
            <w:tcW w:w="100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1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>
      <w:pPr>
        <w:pStyle w:val="13"/>
        <w:spacing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</w:p>
    <w:p>
      <w:pPr>
        <w:pStyle w:val="Style24"/>
        <w:ind w:firstLine="70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Распределения баллов CIS для региональной юниорской ветки (14-16 лет)</w:t>
      </w:r>
    </w:p>
    <w:tbl>
      <w:tblPr>
        <w:tblStyle w:val="afff"/>
        <w:tblW w:w="9635" w:type="dxa"/>
        <w:jc w:val="left"/>
        <w:tblInd w:w="-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8"/>
        <w:gridCol w:w="799"/>
        <w:gridCol w:w="1005"/>
        <w:gridCol w:w="1065"/>
        <w:gridCol w:w="1088"/>
        <w:gridCol w:w="1012"/>
        <w:gridCol w:w="1147"/>
        <w:gridCol w:w="1729"/>
      </w:tblGrid>
      <w:tr>
        <w:trPr>
          <w:trHeight w:val="684" w:hRule="atLeast"/>
        </w:trPr>
        <w:tc>
          <w:tcPr>
            <w:tcW w:w="7904" w:type="dxa"/>
            <w:gridSpan w:val="7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1729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Итого баллов за раздел WSSS</w:t>
            </w:r>
          </w:p>
        </w:tc>
      </w:tr>
      <w:tr>
        <w:trPr>
          <w:trHeight w:val="50" w:hRule="atLeast"/>
        </w:trPr>
        <w:tc>
          <w:tcPr>
            <w:tcW w:w="1788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Разделы Спецификации стандарта 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WS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WSSS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r>
          </w:p>
        </w:tc>
        <w:tc>
          <w:tcPr>
            <w:tcW w:w="10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06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14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1729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ind w:right="172" w:hanging="176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50" w:hRule="atLeast"/>
        </w:trPr>
        <w:tc>
          <w:tcPr>
            <w:tcW w:w="1788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>
        <w:trPr>
          <w:trHeight w:val="50" w:hRule="atLeast"/>
        </w:trPr>
        <w:tc>
          <w:tcPr>
            <w:tcW w:w="1788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14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72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>
        <w:trPr>
          <w:trHeight w:val="50" w:hRule="atLeast"/>
        </w:trPr>
        <w:tc>
          <w:tcPr>
            <w:tcW w:w="1788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14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72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</w:tr>
      <w:tr>
        <w:trPr>
          <w:trHeight w:val="318" w:hRule="atLeast"/>
        </w:trPr>
        <w:tc>
          <w:tcPr>
            <w:tcW w:w="1788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14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72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>
        <w:trPr>
          <w:trHeight w:val="50" w:hRule="atLeast"/>
        </w:trPr>
        <w:tc>
          <w:tcPr>
            <w:tcW w:w="1788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72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290" w:hRule="atLeast"/>
        </w:trPr>
        <w:tc>
          <w:tcPr>
            <w:tcW w:w="1788" w:type="dxa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6</w:t>
            </w:r>
          </w:p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sz w:val="20"/>
                <w:szCs w:val="20"/>
                <w:lang w:val="en-US" w:eastAsia="ru-RU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 w:eastAsia="ru-RU"/>
              </w:rPr>
            </w:r>
          </w:p>
        </w:tc>
        <w:tc>
          <w:tcPr>
            <w:tcW w:w="10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14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>
        <w:trPr>
          <w:trHeight w:val="50" w:hRule="atLeast"/>
        </w:trPr>
        <w:tc>
          <w:tcPr>
            <w:tcW w:w="2587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Итого баллов за критерий</w:t>
            </w:r>
          </w:p>
        </w:tc>
        <w:tc>
          <w:tcPr>
            <w:tcW w:w="10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F2F2F2" w:themeFill="background1" w:themeFillShade="f2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>
      <w:pPr>
        <w:pStyle w:val="13"/>
        <w:spacing w:before="240" w:after="0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25"/>
        <w:spacing w:before="240" w:after="0"/>
        <w:ind w:firstLine="709"/>
        <w:jc w:val="both"/>
        <w:rPr>
          <w:rFonts w:ascii="Times New Roman" w:hAnsi="Times New Roman"/>
          <w:szCs w:val="28"/>
        </w:rPr>
      </w:pPr>
      <w:bookmarkStart w:id="18" w:name="_Toc77151983"/>
      <w:r>
        <w:rPr>
          <w:rFonts w:ascii="Times New Roman" w:hAnsi="Times New Roman"/>
          <w:szCs w:val="28"/>
        </w:rPr>
        <w:t>4.5. МНЕНИЕ СУДЕЙ (СУДЕЙСКАЯ ОЦЕНКА)</w:t>
      </w:r>
      <w:bookmarkEnd w:id="18"/>
    </w:p>
    <w:p>
      <w:pPr>
        <w:pStyle w:val="Style24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>
      <w:pPr>
        <w:pStyle w:val="Style24"/>
        <w:widowControl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>
      <w:pPr>
        <w:pStyle w:val="Style24"/>
        <w:widowControl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>
      <w:pPr>
        <w:pStyle w:val="Style24"/>
        <w:widowControl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>
      <w:pPr>
        <w:pStyle w:val="Style24"/>
        <w:widowControl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>
      <w:pPr>
        <w:pStyle w:val="Style24"/>
        <w:widowControl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>
      <w:pPr>
        <w:pStyle w:val="Style24"/>
        <w:widowControl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>
      <w:pPr>
        <w:pStyle w:val="Style24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>
      <w:pPr>
        <w:pStyle w:val="25"/>
        <w:spacing w:before="0" w:after="0"/>
        <w:ind w:firstLine="709"/>
        <w:rPr>
          <w:rFonts w:ascii="Times New Roman" w:hAnsi="Times New Roman"/>
          <w:szCs w:val="28"/>
        </w:rPr>
      </w:pPr>
      <w:bookmarkStart w:id="19" w:name="_Toc77151984"/>
      <w:r>
        <w:rPr>
          <w:rFonts w:ascii="Times New Roman" w:hAnsi="Times New Roman"/>
          <w:szCs w:val="28"/>
        </w:rPr>
        <w:t>4.6. ИЗМЕРИМАЯ ОЦЕНКА</w:t>
      </w:r>
      <w:bookmarkEnd w:id="19"/>
    </w:p>
    <w:p>
      <w:pPr>
        <w:pStyle w:val="Style24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>
      <w:pPr>
        <w:pStyle w:val="25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77151985"/>
      <w:r>
        <w:rPr>
          <w:rFonts w:ascii="Times New Roman" w:hAnsi="Times New Roman"/>
          <w:szCs w:val="28"/>
        </w:rPr>
        <w:t>4.7. ИСПОЛЬЗОВАНИЕ ИЗМЕРИМЫХ И СУДЕЙСКИХ ОЦЕНОК</w:t>
      </w:r>
      <w:bookmarkEnd w:id="20"/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Окончательное понимание по измеримым и судейским оценкам будет доступно, когда утверждена Схема оценки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>
      <w:pPr>
        <w:pStyle w:val="13"/>
        <w:spacing w:lineRule="auto" w:line="240" w:before="0" w:after="0"/>
        <w:jc w:val="both"/>
        <w:rPr/>
      </w:pPr>
      <w:bookmarkStart w:id="21" w:name="docs-internal-guid-9e1c2f6b-7fff-9c27-3f"/>
      <w:bookmarkEnd w:id="21"/>
      <w:r>
        <w:rPr>
          <w:b/>
          <w:color w:val="000000"/>
          <w:sz w:val="28"/>
        </w:rPr>
        <w:t>Таблица оценочной схемы для региональной линейки</w:t>
      </w:r>
    </w:p>
    <w:p>
      <w:pPr>
        <w:pStyle w:val="13"/>
        <w:spacing w:lineRule="auto" w:line="240" w:before="0" w:after="0"/>
        <w:jc w:val="both"/>
        <w:rPr/>
      </w:pPr>
      <w:r>
        <w:rPr/>
      </w:r>
    </w:p>
    <w:tbl>
      <w:tblPr>
        <w:tblStyle w:val="afff"/>
        <w:tblW w:w="9527" w:type="dxa"/>
        <w:jc w:val="left"/>
        <w:tblInd w:w="6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4"/>
        <w:gridCol w:w="4632"/>
        <w:gridCol w:w="1517"/>
        <w:gridCol w:w="1721"/>
        <w:gridCol w:w="1023"/>
      </w:tblGrid>
      <w:tr>
        <w:trPr/>
        <w:tc>
          <w:tcPr>
            <w:tcW w:w="5266" w:type="dxa"/>
            <w:gridSpan w:val="2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CB9CA" w:themeFill="text2" w:themeFillTint="66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4261" w:type="dxa"/>
            <w:gridSpan w:val="3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CB9CA" w:themeFill="text2" w:themeFillTint="66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Баллы</w:t>
            </w:r>
          </w:p>
        </w:tc>
      </w:tr>
      <w:tr>
        <w:trPr/>
        <w:tc>
          <w:tcPr>
            <w:tcW w:w="5266" w:type="dxa"/>
            <w:gridSpan w:val="2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r>
          </w:p>
        </w:tc>
        <w:tc>
          <w:tcPr>
            <w:tcW w:w="15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Судейские аспекты</w:t>
            </w:r>
          </w:p>
        </w:tc>
        <w:tc>
          <w:tcPr>
            <w:tcW w:w="172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Объективные аспекты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Всего</w:t>
            </w:r>
          </w:p>
        </w:tc>
      </w:tr>
      <w:tr>
        <w:trPr/>
        <w:tc>
          <w:tcPr>
            <w:tcW w:w="6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b/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46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15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2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>
        <w:trPr/>
        <w:tc>
          <w:tcPr>
            <w:tcW w:w="6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46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eastAsia="Times New Roman" w:ascii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eastAsia="Times New Roman" w:ascii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архитектура</w:t>
            </w:r>
            <w:r>
              <w:rPr>
                <w:rFonts w:eastAsia="Times New Roman" w:ascii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ascii="Times New Roman" w:hAnsi="Times New Roman"/>
                <w:b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конструкции</w:t>
            </w:r>
          </w:p>
        </w:tc>
        <w:tc>
          <w:tcPr>
            <w:tcW w:w="15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2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41,5</w:t>
            </w:r>
          </w:p>
        </w:tc>
      </w:tr>
      <w:tr>
        <w:trPr/>
        <w:tc>
          <w:tcPr>
            <w:tcW w:w="6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b/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46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eastAsia="Times New Roman" w:ascii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eastAsia="Times New Roman" w:ascii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инженерные системы и  оборудование</w:t>
            </w:r>
          </w:p>
        </w:tc>
        <w:tc>
          <w:tcPr>
            <w:tcW w:w="15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2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>
        <w:trPr/>
        <w:tc>
          <w:tcPr>
            <w:tcW w:w="6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b/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46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contextualSpacing/>
              <w:jc w:val="both"/>
              <w:rPr>
                <w:rFonts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Управление проектом, координация и адаптация информационной модели</w:t>
            </w:r>
          </w:p>
        </w:tc>
        <w:tc>
          <w:tcPr>
            <w:tcW w:w="15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2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24</w:t>
            </w:r>
          </w:p>
        </w:tc>
      </w:tr>
      <w:tr>
        <w:trPr>
          <w:trHeight w:val="238" w:hRule="atLeast"/>
        </w:trPr>
        <w:tc>
          <w:tcPr>
            <w:tcW w:w="6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b/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46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eastAsia="Times New Roman" w:ascii="Times New Roman" w:hAnsi="Times New Roman"/>
                <w:b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ascii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защита</w:t>
            </w:r>
            <w:r>
              <w:rPr>
                <w:rFonts w:eastAsia="Times New Roman" w:ascii="Times New Roman" w:hAnsi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5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12,5</w:t>
            </w:r>
          </w:p>
        </w:tc>
      </w:tr>
      <w:tr>
        <w:trPr/>
        <w:tc>
          <w:tcPr>
            <w:tcW w:w="5266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right"/>
              <w:rPr>
                <w:b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>
      <w:pPr>
        <w:pStyle w:val="13"/>
        <w:spacing w:lineRule="auto" w:line="240" w:before="0" w:after="0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13"/>
        <w:spacing w:lineRule="auto" w:line="240" w:before="0" w:after="0"/>
        <w:rPr>
          <w:szCs w:val="28"/>
        </w:rPr>
      </w:pPr>
      <w:r>
        <w:rPr>
          <w:b/>
          <w:color w:val="000000"/>
          <w:sz w:val="28"/>
          <w:szCs w:val="28"/>
        </w:rPr>
        <w:t xml:space="preserve">Таблица оценочной схемы для </w:t>
      </w:r>
      <w:r>
        <w:rPr>
          <w:rFonts w:eastAsia="Times New Roman"/>
          <w:b/>
          <w:color w:val="000000"/>
          <w:sz w:val="28"/>
          <w:szCs w:val="28"/>
        </w:rPr>
        <w:t>региональной юниорской ветки (14-16 лет)</w:t>
      </w:r>
    </w:p>
    <w:p>
      <w:pPr>
        <w:pStyle w:val="13"/>
        <w:spacing w:lineRule="auto" w:line="240" w:before="0" w:after="0"/>
        <w:jc w:val="both"/>
        <w:rPr/>
      </w:pPr>
      <w:r>
        <w:rPr/>
      </w:r>
    </w:p>
    <w:tbl>
      <w:tblPr>
        <w:tblStyle w:val="afff"/>
        <w:tblW w:w="5000" w:type="pct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9"/>
        <w:gridCol w:w="4630"/>
        <w:gridCol w:w="1513"/>
        <w:gridCol w:w="1725"/>
        <w:gridCol w:w="962"/>
      </w:tblGrid>
      <w:tr>
        <w:trPr/>
        <w:tc>
          <w:tcPr>
            <w:tcW w:w="5439" w:type="dxa"/>
            <w:gridSpan w:val="2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CB9CA" w:themeFill="text2" w:themeFillTint="66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4200" w:type="dxa"/>
            <w:gridSpan w:val="3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CB9CA" w:themeFill="text2" w:themeFillTint="66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Баллы</w:t>
            </w:r>
          </w:p>
        </w:tc>
      </w:tr>
      <w:tr>
        <w:trPr/>
        <w:tc>
          <w:tcPr>
            <w:tcW w:w="5439" w:type="dxa"/>
            <w:gridSpan w:val="2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Судейские аспекты</w:t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Объективные аспекты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Всего</w:t>
            </w:r>
          </w:p>
        </w:tc>
      </w:tr>
      <w:tr>
        <w:trPr/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>
        <w:trPr/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eastAsia="Times New Roman" w:ascii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eastAsia="Times New Roman" w:ascii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архитектура</w:t>
            </w:r>
            <w:r>
              <w:rPr>
                <w:rFonts w:eastAsia="Times New Roman" w:ascii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ascii="Times New Roman" w:hAnsi="Times New Roman"/>
                <w:b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конструкции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64</w:t>
            </w:r>
          </w:p>
        </w:tc>
      </w:tr>
      <w:tr>
        <w:trPr/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eastAsia="Times New Roman" w:ascii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eastAsia="Times New Roman" w:ascii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инженерные системы и  оборудование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>
        <w:trPr/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contextualSpacing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Управление проектом, координация и адаптация информационной модели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>
        <w:trPr/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eastAsia="Times New Roman" w:ascii="Times New Roman" w:hAnsi="Times New Roman"/>
                <w:b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ascii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защита</w:t>
            </w:r>
            <w:r>
              <w:rPr>
                <w:rFonts w:eastAsia="Times New Roman" w:ascii="Times New Roman" w:hAnsi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>
        <w:trPr/>
        <w:tc>
          <w:tcPr>
            <w:tcW w:w="5439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right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>
      <w:pPr>
        <w:pStyle w:val="25"/>
        <w:spacing w:lineRule="auto" w:line="240"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13"/>
        <w:spacing w:lineRule="auto" w:line="240" w:before="0" w:after="0"/>
        <w:rPr/>
      </w:pPr>
      <w:bookmarkStart w:id="22" w:name="docs-internal-guid-e572dae8-7fff-ca8c-94"/>
      <w:bookmarkEnd w:id="22"/>
      <w:r>
        <w:rPr>
          <w:b/>
          <w:color w:val="000000"/>
          <w:sz w:val="28"/>
          <w:szCs w:val="28"/>
        </w:rPr>
        <w:t xml:space="preserve">Таблица оценочной схемы для вузов </w:t>
      </w:r>
      <w:r>
        <w:rPr>
          <w:b/>
          <w:color w:val="000000"/>
          <w:sz w:val="28"/>
          <w:szCs w:val="28"/>
        </w:rPr>
        <w:t>(17-35 лет)</w:t>
      </w:r>
    </w:p>
    <w:p>
      <w:pPr>
        <w:pStyle w:val="13"/>
        <w:spacing w:lineRule="auto" w:line="240" w:before="0" w:after="0"/>
        <w:jc w:val="both"/>
        <w:rPr/>
      </w:pPr>
      <w:r>
        <w:rPr/>
      </w:r>
    </w:p>
    <w:tbl>
      <w:tblPr>
        <w:tblStyle w:val="afff"/>
        <w:tblW w:w="5000" w:type="pct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9"/>
        <w:gridCol w:w="4630"/>
        <w:gridCol w:w="1513"/>
        <w:gridCol w:w="1725"/>
        <w:gridCol w:w="962"/>
      </w:tblGrid>
      <w:tr>
        <w:trPr/>
        <w:tc>
          <w:tcPr>
            <w:tcW w:w="5439" w:type="dxa"/>
            <w:gridSpan w:val="2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CB9CA" w:themeFill="text2" w:themeFillTint="66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4200" w:type="dxa"/>
            <w:gridSpan w:val="3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CB9CA" w:themeFill="text2" w:themeFillTint="66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Баллы</w:t>
            </w:r>
          </w:p>
        </w:tc>
      </w:tr>
      <w:tr>
        <w:trPr/>
        <w:tc>
          <w:tcPr>
            <w:tcW w:w="5439" w:type="dxa"/>
            <w:gridSpan w:val="2"/>
            <w:vMerge w:val="continue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Судейские аспекты</w:t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Объективные аспекты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Всего</w:t>
            </w:r>
          </w:p>
        </w:tc>
      </w:tr>
      <w:tr>
        <w:trPr/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b/>
                <w:b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>
        <w:trPr/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eastAsia="Times New Roman" w:ascii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eastAsia="Times New Roman" w:ascii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архитектура</w:t>
            </w:r>
            <w:r>
              <w:rPr>
                <w:rFonts w:eastAsia="Times New Roman" w:ascii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ascii="Times New Roman" w:hAnsi="Times New Roman"/>
                <w:b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конструкции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45</w:t>
            </w:r>
          </w:p>
        </w:tc>
      </w:tr>
      <w:tr>
        <w:trPr/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eastAsia="Times New Roman" w:ascii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eastAsia="Times New Roman" w:ascii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инженерное оборудование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25</w:t>
            </w:r>
          </w:p>
        </w:tc>
      </w:tr>
      <w:tr>
        <w:trPr/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contextualSpacing/>
              <w:jc w:val="both"/>
              <w:rPr>
                <w:rFonts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Управление проектом, координация и адаптация информационной модели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>
        <w:trPr/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eastAsia="Times New Roman" w:ascii="Times New Roman" w:hAnsi="Times New Roman"/>
                <w:b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ascii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защита</w:t>
            </w:r>
            <w:r>
              <w:rPr>
                <w:rFonts w:eastAsia="Times New Roman" w:ascii="Times New Roman" w:hAnsi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rFonts w:eastAsia="Times New Roman"/>
                <w:b/>
                <w:b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>
        <w:trPr/>
        <w:tc>
          <w:tcPr>
            <w:tcW w:w="5439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323E4F" w:themeFill="text2" w:themeFillShade="bf" w:val="clear"/>
            <w:vAlign w:val="center"/>
          </w:tcPr>
          <w:p>
            <w:pPr>
              <w:pStyle w:val="13"/>
              <w:spacing w:lineRule="auto" w:line="240" w:before="0" w:after="0"/>
              <w:jc w:val="right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>
      <w:pPr>
        <w:pStyle w:val="25"/>
        <w:spacing w:lineRule="auto" w:line="240" w:before="0"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bookmarkStart w:id="23" w:name="_Toc77151986"/>
      <w:bookmarkStart w:id="24" w:name="_Toc77151986"/>
      <w:bookmarkEnd w:id="24"/>
    </w:p>
    <w:p>
      <w:pPr>
        <w:pStyle w:val="25"/>
        <w:spacing w:before="0" w:after="0"/>
        <w:jc w:val="both"/>
        <w:rPr>
          <w:rFonts w:ascii="Times New Roman" w:hAnsi="Times New Roman"/>
          <w:szCs w:val="28"/>
        </w:rPr>
      </w:pPr>
      <w:bookmarkStart w:id="25" w:name="_Toc77151987"/>
      <w:r>
        <w:rPr>
          <w:rFonts w:ascii="Times New Roman" w:hAnsi="Times New Roman"/>
          <w:szCs w:val="28"/>
        </w:rPr>
        <w:t>4.8. СПЕЦИФИКАЦИЯ ОЦЕНКИ КОМПЕТЕНЦИИ</w:t>
      </w:r>
      <w:bookmarkEnd w:id="25"/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следующих критериях:</w:t>
      </w:r>
    </w:p>
    <w:tbl>
      <w:tblPr>
        <w:tblStyle w:val="afff"/>
        <w:tblW w:w="9527" w:type="dxa"/>
        <w:jc w:val="left"/>
        <w:tblInd w:w="5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0"/>
        <w:gridCol w:w="3824"/>
        <w:gridCol w:w="5333"/>
      </w:tblGrid>
      <w:tr>
        <w:trPr/>
        <w:tc>
          <w:tcPr>
            <w:tcW w:w="4194" w:type="dxa"/>
            <w:gridSpan w:val="2"/>
            <w:tcBorders/>
            <w:shd w:color="auto" w:fill="auto" w:val="clear"/>
          </w:tcPr>
          <w:p>
            <w:pPr>
              <w:pStyle w:val="13"/>
              <w:spacing w:lineRule="auto" w:line="240" w:before="0" w:after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5333" w:type="dxa"/>
            <w:tcBorders/>
            <w:shd w:color="auto" w:fill="auto" w:val="clea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Методика проверки навыков в критерии</w:t>
            </w:r>
          </w:p>
        </w:tc>
      </w:tr>
      <w:tr>
        <w:trPr/>
        <w:tc>
          <w:tcPr>
            <w:tcW w:w="370" w:type="dxa"/>
            <w:tcBorders/>
            <w:shd w:color="auto" w:fill="auto" w:val="clear"/>
          </w:tcPr>
          <w:p>
            <w:pPr>
              <w:pStyle w:val="13"/>
              <w:spacing w:lineRule="auto" w:line="240" w:before="0" w:after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824" w:type="dxa"/>
            <w:tcBorders/>
            <w:shd w:color="auto" w:fill="auto" w:val="clea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5333" w:type="dxa"/>
            <w:tcBorders/>
            <w:shd w:color="auto" w:fill="auto" w:val="clear"/>
          </w:tcPr>
          <w:p>
            <w:pPr>
              <w:pStyle w:val="13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Проверяются следующие навыки и умения:  настройка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BIM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-системы, организация среды общих данных,  проведение декомпозиции работ и календарно-ресурного планирования.</w:t>
            </w:r>
          </w:p>
        </w:tc>
      </w:tr>
      <w:tr>
        <w:trPr/>
        <w:tc>
          <w:tcPr>
            <w:tcW w:w="370" w:type="dxa"/>
            <w:tcBorders/>
            <w:shd w:color="auto" w:fill="auto" w:val="clear"/>
          </w:tcPr>
          <w:p>
            <w:pPr>
              <w:pStyle w:val="13"/>
              <w:spacing w:lineRule="auto" w:line="240" w:before="0" w:after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82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eastAsia="Times New Roman" w:ascii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eastAsia="Times New Roman" w:ascii="Times New Roman" w:hAnsi="Times New Roman"/>
                <w:spacing w:val="-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архитектура</w:t>
            </w:r>
            <w:r>
              <w:rPr>
                <w:rFonts w:eastAsia="Times New Roman" w:ascii="Times New Roman" w:hAnsi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ascii="Times New Roman" w:hAnsi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конструкции</w:t>
            </w:r>
          </w:p>
        </w:tc>
        <w:tc>
          <w:tcPr>
            <w:tcW w:w="5333" w:type="dxa"/>
            <w:tcBorders/>
            <w:shd w:color="auto" w:fill="auto" w:val="clear"/>
          </w:tcPr>
          <w:p>
            <w:pPr>
              <w:pStyle w:val="13"/>
              <w:spacing w:lineRule="auto" w:line="240" w:before="0" w:after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Проверяются следующие навыки и умения: умение читать чертежи, создание ИМ по предоставленным чертежам,  представление ИМ в проприетарном и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IFC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-формате.</w:t>
            </w:r>
          </w:p>
        </w:tc>
      </w:tr>
      <w:tr>
        <w:trPr/>
        <w:tc>
          <w:tcPr>
            <w:tcW w:w="370" w:type="dxa"/>
            <w:tcBorders/>
            <w:shd w:color="auto" w:fill="auto" w:val="clea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382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eastAsia="Times New Roman" w:ascii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eastAsia="Times New Roman" w:ascii="Times New Roman" w:hAnsi="Times New Roman"/>
                <w:spacing w:val="-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инженерные системы и  оборудование</w:t>
            </w:r>
          </w:p>
        </w:tc>
        <w:tc>
          <w:tcPr>
            <w:tcW w:w="5333" w:type="dxa"/>
            <w:tcBorders/>
            <w:shd w:color="auto" w:fill="auto" w:val="clear"/>
          </w:tcPr>
          <w:p>
            <w:pPr>
              <w:pStyle w:val="13"/>
              <w:spacing w:lineRule="auto" w:line="240" w:before="0" w:after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Проверяются следующие навыки и умения: умение читать чертежи, создание ИМ по предоставленным чертежам,  представление ИМ в проприетарном и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IFC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-формате.</w:t>
            </w:r>
          </w:p>
        </w:tc>
      </w:tr>
      <w:tr>
        <w:trPr/>
        <w:tc>
          <w:tcPr>
            <w:tcW w:w="370" w:type="dxa"/>
            <w:tcBorders>
              <w:top w:val="nil"/>
            </w:tcBorders>
            <w:shd w:color="auto" w:fill="auto" w:val="clea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3824" w:type="dxa"/>
            <w:tcBorders>
              <w:top w:val="nil"/>
            </w:tcBorders>
            <w:shd w:color="auto" w:fill="auto" w:val="clear"/>
          </w:tcPr>
          <w:p>
            <w:pPr>
              <w:pStyle w:val="13"/>
              <w:spacing w:lineRule="auto" w:line="240" w:before="0" w:after="0"/>
              <w:contextualSpacing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Управление проектом, координация и адаптация информационной модели</w:t>
            </w:r>
          </w:p>
        </w:tc>
        <w:tc>
          <w:tcPr>
            <w:tcW w:w="5333" w:type="dxa"/>
            <w:tcBorders>
              <w:top w:val="nil"/>
            </w:tcBorders>
            <w:shd w:color="auto" w:fill="auto" w:val="clear"/>
          </w:tcPr>
          <w:p>
            <w:pPr>
              <w:pStyle w:val="13"/>
              <w:widowControl w:val="false"/>
              <w:tabs>
                <w:tab w:val="clear" w:pos="720"/>
                <w:tab w:val="left" w:pos="0" w:leader="none"/>
              </w:tabs>
              <w:spacing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Проверяются следующие навыки и умения: создание консолидированной модели,  нахождение и устранение междисциплинарных коллизий,  умение правильно скоординировать ИМ различных частей документации, создание пользовательских свойств указанных в задании.</w:t>
            </w:r>
          </w:p>
        </w:tc>
      </w:tr>
      <w:tr>
        <w:trPr/>
        <w:tc>
          <w:tcPr>
            <w:tcW w:w="370" w:type="dxa"/>
            <w:tcBorders>
              <w:top w:val="nil"/>
            </w:tcBorders>
            <w:shd w:color="auto" w:fill="auto" w:val="clea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3824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eastAsia="Times New Roman" w:ascii="Times New Roman" w:hAnsi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ascii="Times New Roman" w:hAnsi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защита</w:t>
            </w:r>
            <w:r>
              <w:rPr>
                <w:rFonts w:eastAsia="Times New Roman"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5333" w:type="dxa"/>
            <w:tcBorders>
              <w:top w:val="nil"/>
            </w:tcBorders>
            <w:shd w:color="auto" w:fill="auto" w:val="clear"/>
          </w:tcPr>
          <w:p>
            <w:pPr>
              <w:pStyle w:val="13"/>
              <w:widowControl w:val="false"/>
              <w:tabs>
                <w:tab w:val="clear" w:pos="720"/>
                <w:tab w:val="left" w:pos="0" w:leader="none"/>
              </w:tabs>
              <w:spacing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Проверяются следующие навыки и умения: оформление доклада о выполненных работах, качественное визуальное представление разработанной ИМ, умение отвечать на вопросы, ораторские навыки. </w:t>
            </w:r>
          </w:p>
        </w:tc>
      </w:tr>
    </w:tbl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5"/>
        <w:spacing w:before="0" w:after="0"/>
        <w:rPr>
          <w:rFonts w:ascii="Times New Roman" w:hAnsi="Times New Roman"/>
          <w:szCs w:val="28"/>
        </w:rPr>
      </w:pPr>
      <w:bookmarkStart w:id="26" w:name="_Toc77151988"/>
      <w:r>
        <w:rPr>
          <w:rFonts w:ascii="Times New Roman" w:hAnsi="Times New Roman"/>
          <w:szCs w:val="28"/>
        </w:rPr>
        <w:t>4.9. РЕГЛАМЕНТ ОЦЕНКИ</w:t>
      </w:r>
      <w:bookmarkEnd w:id="26"/>
    </w:p>
    <w:p>
      <w:pPr>
        <w:pStyle w:val="13"/>
        <w:spacing w:lineRule="auto" w:line="360" w:before="0" w:after="0"/>
        <w:ind w:firstLine="709"/>
        <w:jc w:val="both"/>
        <w:rPr/>
      </w:pPr>
      <w:r>
        <w:rPr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организации.</w:t>
      </w:r>
    </w:p>
    <w:p>
      <w:pPr>
        <w:pStyle w:val="Style24"/>
        <w:spacing w:lineRule="auto" w:line="362"/>
        <w:ind w:firstLine="720"/>
        <w:rPr>
          <w:rFonts w:ascii="Times New Roman" w:hAnsi="Times New Roman" w:eastAsia="DejaVu Sans"/>
          <w:sz w:val="28"/>
          <w:szCs w:val="28"/>
          <w:lang w:val="ru-RU"/>
        </w:rPr>
      </w:pPr>
      <w:r>
        <w:rPr>
          <w:rFonts w:eastAsia="DejaVu Sans" w:ascii="Times New Roman" w:hAnsi="Times New Roman"/>
          <w:sz w:val="28"/>
          <w:szCs w:val="28"/>
          <w:lang w:val="ru-RU"/>
        </w:rPr>
        <w:t>Общая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позиция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команды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будет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определяться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суммой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баллов,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присуждённых</w:t>
      </w:r>
      <w:r>
        <w:rPr>
          <w:rFonts w:eastAsia="DejaVu Sans" w:ascii="Times New Roman" w:hAnsi="Times New Roman"/>
          <w:spacing w:val="-7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команде за все</w:t>
      </w:r>
      <w:r>
        <w:rPr>
          <w:rFonts w:eastAsia="DejaVu Sans"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дни</w:t>
      </w:r>
      <w:r>
        <w:rPr>
          <w:rFonts w:eastAsia="DejaVu Sans"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конкурса</w:t>
      </w:r>
      <w:r>
        <w:rPr>
          <w:rFonts w:eastAsia="DejaVu Sans"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по</w:t>
      </w:r>
      <w:r>
        <w:rPr>
          <w:rFonts w:eastAsia="DejaVu Sans" w:ascii="Times New Roman" w:hAnsi="Times New Roman"/>
          <w:spacing w:val="-6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всем оцениваемым критериям.</w:t>
      </w:r>
    </w:p>
    <w:p>
      <w:pPr>
        <w:pStyle w:val="Style24"/>
        <w:ind w:firstLine="720"/>
        <w:rPr>
          <w:rFonts w:ascii="Times New Roman" w:hAnsi="Times New Roman" w:eastAsia="DejaVu Sans"/>
          <w:sz w:val="28"/>
          <w:szCs w:val="28"/>
          <w:lang w:val="ru-RU"/>
        </w:rPr>
      </w:pPr>
      <w:r>
        <w:rPr>
          <w:rFonts w:eastAsia="DejaVu Sans" w:ascii="Times New Roman" w:hAnsi="Times New Roman"/>
          <w:sz w:val="28"/>
          <w:szCs w:val="28"/>
          <w:lang w:val="ru-RU"/>
        </w:rPr>
        <w:t>При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оценивании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работ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возможно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использование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автоматизированной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оценки (далее – автооценки). При наличии разработанной системы автооценки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предпочтение отдается автооценке. При этом, автооценка может охватывать не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весь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перечень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оцениваемых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аспектов.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Автооценке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не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подлежат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аспекты,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по</w:t>
      </w:r>
      <w:r>
        <w:rPr>
          <w:rFonts w:eastAsia="DejaVu Sans"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которым</w:t>
      </w:r>
      <w:r>
        <w:rPr>
          <w:rFonts w:eastAsia="DejaVu Sans" w:ascii="Times New Roman" w:hAnsi="Times New Roman"/>
          <w:spacing w:val="6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оценивание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предполагает</w:t>
      </w:r>
      <w:r>
        <w:rPr>
          <w:rFonts w:eastAsia="DejaVu Sans"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использование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судейских</w:t>
      </w:r>
      <w:r>
        <w:rPr>
          <w:rFonts w:eastAsia="DejaVu Sans"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оценок.</w:t>
      </w:r>
    </w:p>
    <w:p>
      <w:pPr>
        <w:pStyle w:val="Style24"/>
        <w:ind w:firstLine="720"/>
        <w:rPr>
          <w:rFonts w:ascii="Times New Roman" w:hAnsi="Times New Roman" w:eastAsia="DejaVu Sans"/>
          <w:sz w:val="28"/>
          <w:szCs w:val="28"/>
          <w:lang w:val="ru-RU"/>
        </w:rPr>
      </w:pPr>
      <w:r>
        <w:rPr>
          <w:rFonts w:eastAsia="DejaVu Sans" w:ascii="Times New Roman" w:hAnsi="Times New Roman"/>
          <w:sz w:val="28"/>
          <w:szCs w:val="28"/>
          <w:lang w:val="ru-RU"/>
        </w:rPr>
        <w:t>При выполнении разными проектными группами (командами участников)</w:t>
      </w:r>
      <w:r>
        <w:rPr>
          <w:rFonts w:eastAsia="DejaVu Sans"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Конкурсного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задания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с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использованием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различных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программных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продуктов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система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автооценки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может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применяться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в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отношении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одних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работ,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другие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работы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могут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быть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оценены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с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использованием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традиционного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метода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оценивания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работ.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При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этом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и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автооценка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и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традиционное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оценивание</w:t>
      </w:r>
      <w:r>
        <w:rPr>
          <w:rFonts w:eastAsia="DejaVu Sans"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основываются</w:t>
      </w:r>
      <w:r>
        <w:rPr>
          <w:rFonts w:eastAsia="DejaVu Sans"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на</w:t>
      </w:r>
      <w:r>
        <w:rPr>
          <w:rFonts w:eastAsia="DejaVu Sans"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одной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и той</w:t>
      </w:r>
      <w:r>
        <w:rPr>
          <w:rFonts w:eastAsia="DejaVu Sans"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же</w:t>
      </w:r>
      <w:r>
        <w:rPr>
          <w:rFonts w:eastAsia="DejaVu Sans"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Схеме</w:t>
      </w:r>
      <w:r>
        <w:rPr>
          <w:rFonts w:eastAsia="DejaVu Sans"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оценки.</w:t>
      </w:r>
    </w:p>
    <w:p>
      <w:pPr>
        <w:pStyle w:val="Style24"/>
        <w:ind w:firstLine="720"/>
        <w:rPr>
          <w:rFonts w:ascii="Times New Roman" w:hAnsi="Times New Roman" w:eastAsia="DejaVu Sans"/>
          <w:sz w:val="28"/>
          <w:szCs w:val="28"/>
          <w:lang w:val="ru-RU"/>
        </w:rPr>
      </w:pPr>
      <w:r>
        <w:rPr>
          <w:rFonts w:eastAsia="DejaVu Sans" w:ascii="Times New Roman" w:hAnsi="Times New Roman"/>
          <w:w w:val="95"/>
          <w:sz w:val="28"/>
          <w:szCs w:val="28"/>
          <w:lang w:val="ru-RU"/>
        </w:rPr>
        <w:t>Разработка системы автооценки может осуществляться главным экспертом</w:t>
      </w:r>
      <w:r>
        <w:rPr>
          <w:rFonts w:eastAsia="DejaVu Sans" w:ascii="Times New Roman" w:hAnsi="Times New Roman"/>
          <w:spacing w:val="1"/>
          <w:w w:val="95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соревнования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и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(или) сертифицированным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экспертом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компетенции.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Система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автооценки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обязательно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согласовывается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менеджером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компетенции.</w:t>
      </w:r>
    </w:p>
    <w:p>
      <w:pPr>
        <w:pStyle w:val="17"/>
        <w:spacing w:before="240"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27" w:name="_Toc77151989"/>
      <w:r>
        <w:rPr>
          <w:rFonts w:ascii="Times New Roman" w:hAnsi="Times New Roman"/>
          <w:color w:val="auto"/>
          <w:sz w:val="34"/>
          <w:szCs w:val="34"/>
        </w:rPr>
        <w:t>5. КОНКУРСНОЕ ЗАДАНИЕ</w:t>
      </w:r>
      <w:bookmarkEnd w:id="27"/>
    </w:p>
    <w:p>
      <w:pPr>
        <w:pStyle w:val="25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8" w:name="_Toc77151990"/>
      <w:r>
        <w:rPr>
          <w:rFonts w:ascii="Times New Roman" w:hAnsi="Times New Roman"/>
          <w:szCs w:val="28"/>
        </w:rPr>
        <w:t>5.1. ОСНОВНЫЕ ТРЕБОВАНИЯ</w:t>
      </w:r>
      <w:bookmarkEnd w:id="28"/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Разделы 2, 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>
      <w:pPr>
        <w:pStyle w:val="13"/>
        <w:spacing w:lineRule="auto" w:line="360" w:before="0" w:after="0"/>
        <w:ind w:firstLine="709"/>
        <w:jc w:val="both"/>
        <w:rPr/>
      </w:pPr>
      <w:r>
        <w:rPr>
          <w:sz w:val="28"/>
          <w:szCs w:val="28"/>
        </w:rPr>
        <w:t xml:space="preserve">Продолжительность Конкурсного задания региональной линейки не должна быть менее 15 и более 22 часов. </w:t>
      </w:r>
    </w:p>
    <w:p>
      <w:pPr>
        <w:pStyle w:val="13"/>
        <w:spacing w:lineRule="auto" w:line="360" w:before="0" w:after="0"/>
        <w:ind w:firstLine="709"/>
        <w:jc w:val="both"/>
        <w:rPr/>
      </w:pPr>
      <w:r>
        <w:rPr>
          <w:sz w:val="28"/>
          <w:szCs w:val="28"/>
        </w:rPr>
        <w:t>Возрастной ценз участников региональной линейки для выполнения Конкурсного задания от 16 до 22 лет.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Конкурсное задание не должно выходить за пределы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</w:t>
      </w:r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>
      <w:pPr>
        <w:pStyle w:val="13"/>
        <w:spacing w:lineRule="auto" w:line="360" w:before="0" w:after="0"/>
        <w:ind w:firstLine="709"/>
        <w:jc w:val="both"/>
        <w:rPr/>
      </w:pPr>
      <w:r>
        <w:rPr>
          <w:sz w:val="28"/>
          <w:szCs w:val="28"/>
        </w:rPr>
        <w:t xml:space="preserve">При выполнении Конкурсного задания не оценивается знание правил и норм </w:t>
      </w:r>
      <w:r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>.</w:t>
      </w:r>
    </w:p>
    <w:p>
      <w:pPr>
        <w:pStyle w:val="25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9" w:name="_Toc77151991"/>
      <w:r>
        <w:rPr>
          <w:rFonts w:ascii="Times New Roman" w:hAnsi="Times New Roman"/>
          <w:szCs w:val="28"/>
        </w:rPr>
        <w:t>5.2. СТРУКТУРА КОНКУРСНОГО ЗАДАНИЯ</w:t>
      </w:r>
      <w:bookmarkEnd w:id="29"/>
    </w:p>
    <w:p>
      <w:pPr>
        <w:pStyle w:val="13"/>
        <w:spacing w:lineRule="auto" w:line="360" w:before="0" w:after="0"/>
        <w:ind w:firstLine="567"/>
        <w:jc w:val="both"/>
        <w:rPr>
          <w:u w:val="single"/>
        </w:rPr>
      </w:pPr>
      <w:r>
        <w:rPr>
          <w:sz w:val="28"/>
          <w:szCs w:val="28"/>
          <w:u w:val="single"/>
        </w:rPr>
        <w:t>1. Для региональной чемпионатной линейки конкурсное задание содержит 5 модулей: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Модуль А. Планирование</w:t>
      </w:r>
    </w:p>
    <w:p>
      <w:pPr>
        <w:pStyle w:val="Style24"/>
        <w:spacing w:before="163" w:after="0"/>
        <w:ind w:firstLine="709"/>
        <w:rPr/>
      </w:pPr>
      <w:r>
        <w:rPr>
          <w:rFonts w:eastAsia="DejaVu Sans" w:ascii="Times New Roman" w:hAnsi="Times New Roman"/>
          <w:sz w:val="28"/>
          <w:szCs w:val="28"/>
          <w:lang w:val="ru-RU"/>
        </w:rPr>
        <w:t>Выполнение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модуля А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предполагает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от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участников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соревнований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разработку плана работ по выполнению конкурсного задания. Планирование может осуществляться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как</w:t>
      </w:r>
      <w:r>
        <w:rPr>
          <w:rFonts w:eastAsia="DejaVu Sans" w:ascii="Times New Roman" w:hAnsi="Times New Roman"/>
          <w:spacing w:val="-9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всеми</w:t>
      </w:r>
      <w:r>
        <w:rPr>
          <w:rFonts w:eastAsia="DejaVu Sans" w:ascii="Times New Roman" w:hAnsi="Times New Roman"/>
          <w:spacing w:val="-8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участниками команды,</w:t>
      </w:r>
      <w:r>
        <w:rPr>
          <w:rFonts w:eastAsia="DejaVu Sans" w:ascii="Times New Roman" w:hAnsi="Times New Roman"/>
          <w:spacing w:val="-6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так</w:t>
      </w:r>
      <w:r>
        <w:rPr>
          <w:rFonts w:eastAsia="DejaVu Sans" w:ascii="Times New Roman" w:hAnsi="Times New Roman"/>
          <w:spacing w:val="-8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и</w:t>
      </w:r>
      <w:r>
        <w:rPr>
          <w:rFonts w:eastAsia="DejaVu Sans" w:ascii="Times New Roman" w:hAnsi="Times New Roman"/>
          <w:spacing w:val="-8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одним</w:t>
      </w:r>
      <w:r>
        <w:rPr>
          <w:rFonts w:eastAsia="DejaVu Sans" w:ascii="Times New Roman" w:hAnsi="Times New Roman"/>
          <w:spacing w:val="-6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участником,</w:t>
      </w:r>
      <w:r>
        <w:rPr>
          <w:rFonts w:eastAsia="DejaVu Sans" w:ascii="Times New Roman" w:hAnsi="Times New Roman"/>
          <w:spacing w:val="-6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который</w:t>
      </w:r>
      <w:r>
        <w:rPr>
          <w:rFonts w:eastAsia="DejaVu Sans" w:ascii="Times New Roman" w:hAnsi="Times New Roman"/>
          <w:spacing w:val="-8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будет</w:t>
      </w:r>
      <w:r>
        <w:rPr>
          <w:rFonts w:eastAsia="DejaVu Sans" w:ascii="Times New Roman" w:hAnsi="Times New Roman"/>
          <w:spacing w:val="-9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выполнять</w:t>
      </w:r>
      <w:r>
        <w:rPr>
          <w:rFonts w:eastAsia="DejaVu Sans" w:ascii="Times New Roman" w:hAnsi="Times New Roman"/>
          <w:spacing w:val="-10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роль</w:t>
      </w:r>
      <w:r>
        <w:rPr>
          <w:rFonts w:eastAsia="DejaVu Sans" w:ascii="Times New Roman" w:hAnsi="Times New Roman"/>
          <w:spacing w:val="-68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координатора</w:t>
      </w:r>
      <w:r>
        <w:rPr>
          <w:rFonts w:eastAsia="DejaVu Sans"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проекта.</w:t>
      </w:r>
    </w:p>
    <w:p>
      <w:pPr>
        <w:pStyle w:val="Style24"/>
        <w:spacing w:lineRule="auto" w:line="362"/>
        <w:ind w:firstLine="709"/>
        <w:rPr/>
      </w:pPr>
      <w:r>
        <w:rPr>
          <w:rFonts w:eastAsia="DejaVu Sans" w:ascii="Times New Roman" w:hAnsi="Times New Roman"/>
          <w:sz w:val="28"/>
          <w:szCs w:val="28"/>
          <w:lang w:val="ru-RU"/>
        </w:rPr>
        <w:t>Участники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в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соответствии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с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требованиями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конкурсного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задания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и</w:t>
      </w:r>
      <w:r>
        <w:rPr>
          <w:rFonts w:eastAsia="DejaVu Sans"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исходных</w:t>
      </w:r>
      <w:r>
        <w:rPr>
          <w:rFonts w:eastAsia="DejaVu Sans" w:ascii="Times New Roman" w:hAnsi="Times New Roman"/>
          <w:spacing w:val="-5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данных</w:t>
      </w:r>
      <w:r>
        <w:rPr>
          <w:rFonts w:eastAsia="DejaVu Sans"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по</w:t>
      </w:r>
      <w:r>
        <w:rPr>
          <w:rFonts w:eastAsia="DejaVu Sans"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проекту должны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выполнить</w:t>
      </w:r>
      <w:r>
        <w:rPr>
          <w:rFonts w:eastAsia="DejaVu Sans" w:ascii="Times New Roman" w:hAnsi="Times New Roman"/>
          <w:spacing w:val="-2"/>
          <w:sz w:val="28"/>
          <w:szCs w:val="28"/>
          <w:lang w:val="ru-RU"/>
        </w:rPr>
        <w:t xml:space="preserve"> работы по подготовке и </w:t>
      </w:r>
      <w:r>
        <w:rPr>
          <w:rFonts w:eastAsia="DejaVu Sans" w:ascii="Times New Roman" w:hAnsi="Times New Roman"/>
          <w:sz w:val="28"/>
          <w:szCs w:val="28"/>
          <w:lang w:val="ru-RU"/>
        </w:rPr>
        <w:t>планированию</w:t>
      </w:r>
      <w:r>
        <w:rPr>
          <w:rFonts w:eastAsia="DejaVu Sans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sz w:val="28"/>
          <w:szCs w:val="28"/>
          <w:lang w:val="ru-RU"/>
        </w:rPr>
        <w:t>включая: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47" w:leader="none"/>
        </w:tabs>
        <w:spacing w:lineRule="exact" w:line="339" w:before="0" w:after="0"/>
        <w:ind w:left="720" w:hanging="363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сформировать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(СОД)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команды;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47" w:leader="none"/>
        </w:tabs>
        <w:spacing w:lineRule="auto" w:line="360" w:before="0" w:after="0"/>
        <w:ind w:left="720" w:hanging="363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начать выполнение работ по заданию </w:t>
      </w:r>
      <w:r>
        <w:rPr>
          <w:rFonts w:ascii="Times New Roman" w:hAnsi="Times New Roman"/>
          <w:sz w:val="28"/>
          <w:szCs w:val="28"/>
        </w:rPr>
        <w:t>в СОД заданий от Главного Эксперта;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47" w:leader="none"/>
        </w:tabs>
        <w:spacing w:lineRule="auto" w:line="360" w:before="0" w:after="0"/>
        <w:ind w:left="720" w:hanging="363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формирование плана-графика работ на все конкурсные дни. Детализация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плана-графика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модулей;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47" w:leader="none"/>
        </w:tabs>
        <w:spacing w:lineRule="auto" w:line="348" w:before="8" w:after="0"/>
        <w:ind w:left="720" w:hanging="36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зависимостей задач плана-графика работ, с последующим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критического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47" w:leader="none"/>
        </w:tabs>
        <w:spacing w:lineRule="auto" w:line="348" w:before="18" w:after="0"/>
        <w:ind w:left="720" w:hanging="36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среды проектирования (настройки и (или) загрузка шаблонов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проектирования,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координационных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осей,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уровней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пр.).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Модуль В. Информационное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моделирование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архитектура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конструкции</w:t>
      </w:r>
    </w:p>
    <w:p>
      <w:pPr>
        <w:pStyle w:val="Normal"/>
        <w:spacing w:lineRule="exact" w:line="314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iCs w:val="false"/>
          <w:sz w:val="28"/>
          <w:szCs w:val="28"/>
        </w:rPr>
        <w:t xml:space="preserve">Модуль предполагает </w:t>
      </w:r>
      <w:r>
        <w:rPr>
          <w:rFonts w:ascii="Times New Roman" w:hAnsi="Times New Roman"/>
          <w:i w:val="false"/>
          <w:iCs w:val="false"/>
          <w:sz w:val="28"/>
          <w:szCs w:val="28"/>
        </w:rPr>
        <w:t>создание информационной</w:t>
      </w:r>
      <w:r>
        <w:rPr>
          <w:rFonts w:ascii="Times New Roman" w:hAnsi="Times New Roman"/>
          <w:i w:val="false"/>
          <w:iCs w:val="false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модели</w:t>
      </w:r>
      <w:r>
        <w:rPr>
          <w:rFonts w:ascii="Times New Roman" w:hAnsi="Times New Roman"/>
          <w:i w:val="false"/>
          <w:iCs w:val="false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(информационных</w:t>
      </w:r>
      <w:r>
        <w:rPr>
          <w:rFonts w:ascii="Times New Roman" w:hAnsi="Times New Roman"/>
          <w:i w:val="false"/>
          <w:iCs w:val="false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моделей)</w:t>
      </w:r>
      <w:r>
        <w:rPr>
          <w:rFonts w:ascii="Times New Roman" w:hAnsi="Times New Roman"/>
          <w:i w:val="false"/>
          <w:iCs w:val="false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здания (BIM-модели) по</w:t>
      </w:r>
      <w:r>
        <w:rPr>
          <w:rFonts w:ascii="Times New Roman" w:hAnsi="Times New Roman"/>
          <w:i w:val="false"/>
          <w:iCs w:val="false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разделам</w:t>
      </w:r>
      <w:r>
        <w:rPr>
          <w:rFonts w:ascii="Times New Roman" w:hAnsi="Times New Roman"/>
          <w:i w:val="false"/>
          <w:iCs w:val="false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АР</w:t>
      </w:r>
      <w:r>
        <w:rPr>
          <w:rFonts w:ascii="Times New Roman" w:hAnsi="Times New Roman"/>
          <w:i w:val="false"/>
          <w:iCs w:val="false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и </w:t>
      </w:r>
      <w:r>
        <w:rPr>
          <w:rFonts w:ascii="Times New Roman" w:hAnsi="Times New Roman"/>
          <w:i w:val="false"/>
          <w:iCs w:val="false"/>
          <w:spacing w:val="-5"/>
          <w:sz w:val="28"/>
          <w:szCs w:val="28"/>
        </w:rPr>
        <w:t>КР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 (в соответствии с требованиями СПДС) и может включать в себя:</w:t>
      </w:r>
    </w:p>
    <w:p>
      <w:pPr>
        <w:pStyle w:val="Style24"/>
        <w:spacing w:lineRule="exact" w:line="314"/>
        <w:rPr/>
      </w:pPr>
      <w:r>
        <w:rPr>
          <w:rFonts w:ascii="Times New Roman" w:hAnsi="Times New Roman"/>
          <w:sz w:val="28"/>
          <w:szCs w:val="28"/>
          <w:lang w:val="ru-RU"/>
        </w:rPr>
        <w:t>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555" w:leader="none"/>
          <w:tab w:val="left" w:pos="1556" w:leader="none"/>
          <w:tab w:val="left" w:pos="3192" w:leader="none"/>
          <w:tab w:val="left" w:pos="6466" w:leader="none"/>
          <w:tab w:val="left" w:pos="7714" w:leader="none"/>
          <w:tab w:val="left" w:pos="8856" w:leader="none"/>
        </w:tabs>
        <w:spacing w:lineRule="auto" w:line="348" w:before="167" w:after="0"/>
        <w:contextualSpacing/>
        <w:rPr/>
      </w:pPr>
      <w:r>
        <w:rPr>
          <w:rFonts w:ascii="Times New Roman" w:hAnsi="Times New Roman"/>
          <w:sz w:val="28"/>
          <w:szCs w:val="28"/>
        </w:rPr>
        <w:t>реализацию объемно-планировочн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>
        <w:rPr>
          <w:rFonts w:ascii="Times New Roman" w:hAnsi="Times New Roman"/>
          <w:sz w:val="28"/>
          <w:szCs w:val="28"/>
        </w:rPr>
        <w:t xml:space="preserve"> решений</w:t>
        <w:tab/>
        <w:t xml:space="preserve">объекта </w:t>
      </w:r>
      <w:r>
        <w:rPr>
          <w:rFonts w:ascii="Times New Roman" w:hAnsi="Times New Roman"/>
          <w:spacing w:val="-1"/>
          <w:sz w:val="28"/>
          <w:szCs w:val="28"/>
        </w:rPr>
        <w:t>капитального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555" w:leader="none"/>
          <w:tab w:val="left" w:pos="1556" w:leader="none"/>
          <w:tab w:val="left" w:pos="4023" w:leader="none"/>
          <w:tab w:val="left" w:pos="6293" w:leader="none"/>
          <w:tab w:val="left" w:pos="10320" w:leader="none"/>
        </w:tabs>
        <w:spacing w:lineRule="auto" w:line="348" w:before="13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моделирование необходимых архитектурно-строительных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7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конструктивных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элементов;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555" w:leader="none"/>
          <w:tab w:val="left" w:pos="1556" w:leader="none"/>
        </w:tabs>
        <w:spacing w:lineRule="auto" w:line="343" w:before="18" w:after="0"/>
        <w:contextualSpacing/>
        <w:rPr/>
      </w:pPr>
      <w:r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конкурсного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армирования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конструктивных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элементов</w:t>
      </w:r>
      <w:r>
        <w:rPr>
          <w:rFonts w:ascii="Times New Roman" w:hAnsi="Times New Roman"/>
          <w:spacing w:val="-1"/>
          <w:sz w:val="28"/>
          <w:szCs w:val="28"/>
        </w:rPr>
        <w:t>, определенных в конкурсном задании;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67" w:after="0"/>
        <w:ind w:left="720" w:hanging="363"/>
        <w:contextualSpacing/>
        <w:rPr/>
      </w:pPr>
      <w:r>
        <w:rPr>
          <w:rFonts w:ascii="Times New Roman" w:hAnsi="Times New Roman"/>
          <w:sz w:val="28"/>
          <w:szCs w:val="28"/>
        </w:rPr>
        <w:t>корректное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файлов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разделов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по правилам, </w:t>
      </w:r>
      <w:r>
        <w:rPr>
          <w:rFonts w:eastAsia="Calibri" w:cs="Times New Roman" w:ascii="Times New Roman" w:hAnsi="Times New Roman"/>
          <w:sz w:val="28"/>
          <w:szCs w:val="28"/>
        </w:rPr>
        <w:t>определенным</w:t>
      </w:r>
      <w:r>
        <w:rPr>
          <w:rFonts w:ascii="Times New Roman" w:hAnsi="Times New Roman"/>
          <w:sz w:val="28"/>
          <w:szCs w:val="28"/>
        </w:rPr>
        <w:t xml:space="preserve"> в конкурсном задании;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67" w:after="0"/>
        <w:ind w:left="720" w:hanging="363"/>
        <w:contextualSpacing/>
        <w:rPr/>
      </w:pPr>
      <w:r>
        <w:rPr>
          <w:rFonts w:ascii="Times New Roman" w:hAnsi="Times New Roman"/>
          <w:sz w:val="28"/>
        </w:rPr>
        <w:t>корректное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наименование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типологических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единиц  создаваемой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модели </w:t>
      </w:r>
      <w:r>
        <w:rPr>
          <w:rFonts w:ascii="Times New Roman" w:hAnsi="Times New Roman"/>
          <w:sz w:val="28"/>
          <w:szCs w:val="28"/>
        </w:rPr>
        <w:t>создаваемых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моделей) по правилам, </w:t>
      </w:r>
      <w:r>
        <w:rPr>
          <w:rFonts w:eastAsia="Calibri" w:cs="Times New Roman" w:ascii="Times New Roman" w:hAnsi="Times New Roman"/>
          <w:sz w:val="28"/>
          <w:szCs w:val="28"/>
        </w:rPr>
        <w:t>определенным</w:t>
      </w:r>
      <w:r>
        <w:rPr>
          <w:rFonts w:ascii="Times New Roman" w:hAnsi="Times New Roman"/>
          <w:sz w:val="28"/>
          <w:szCs w:val="28"/>
        </w:rPr>
        <w:t xml:space="preserve"> в конкурсном задании;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67" w:after="0"/>
        <w:ind w:left="720" w:hanging="363"/>
        <w:contextualSpacing/>
        <w:rPr/>
      </w:pPr>
      <w:r>
        <w:rPr>
          <w:rFonts w:ascii="Times New Roman" w:hAnsi="Times New Roman"/>
          <w:sz w:val="28"/>
          <w:szCs w:val="28"/>
        </w:rPr>
        <w:t>моделирование</w:t>
        <w:tab/>
        <w:t xml:space="preserve">элементов генерального плана (если </w:t>
      </w:r>
      <w:r>
        <w:rPr>
          <w:rFonts w:ascii="Times New Roman" w:hAnsi="Times New Roman"/>
          <w:spacing w:val="-1"/>
          <w:sz w:val="28"/>
          <w:szCs w:val="28"/>
        </w:rPr>
        <w:t>таковое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предусматривается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конкурсным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заданием);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67" w:after="0"/>
        <w:ind w:left="720" w:hanging="363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ассоциированных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моделью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моделями)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ведомостей;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67" w:after="0"/>
        <w:ind w:left="720" w:hanging="363"/>
        <w:contextualSpacing/>
        <w:rPr>
          <w:rFonts w:ascii="Times New Roman" w:hAnsi="Times New Roman"/>
        </w:rPr>
      </w:pPr>
      <w:bookmarkStart w:id="30" w:name="__DdeLink__8574_1331540851"/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альбома</w:t>
      </w:r>
      <w:r>
        <w:rPr>
          <w:rFonts w:ascii="Times New Roman" w:hAnsi="Times New Roman"/>
          <w:spacing w:val="-3"/>
          <w:sz w:val="28"/>
          <w:szCs w:val="28"/>
        </w:rPr>
        <w:t xml:space="preserve"> архитектурных </w:t>
      </w:r>
      <w:r>
        <w:rPr>
          <w:rFonts w:ascii="Times New Roman" w:hAnsi="Times New Roman"/>
          <w:sz w:val="28"/>
          <w:szCs w:val="28"/>
        </w:rPr>
        <w:t>чертежей,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минимум</w:t>
      </w:r>
      <w:bookmarkEnd w:id="30"/>
    </w:p>
    <w:p>
      <w:pPr>
        <w:pStyle w:val="Normal"/>
        <w:numPr>
          <w:ilvl w:val="2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z w:val="28"/>
          <w:szCs w:val="28"/>
        </w:rPr>
        <w:t xml:space="preserve">планы этажей с </w:t>
      </w:r>
      <w:r>
        <w:rPr>
          <w:rFonts w:ascii="Times New Roman" w:hAnsi="Times New Roman"/>
          <w:sz w:val="28"/>
          <w:szCs w:val="28"/>
        </w:rPr>
        <w:t xml:space="preserve">помещениями, </w:t>
      </w:r>
    </w:p>
    <w:p>
      <w:pPr>
        <w:pStyle w:val="Normal"/>
        <w:numPr>
          <w:ilvl w:val="2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разрезы; </w:t>
      </w:r>
    </w:p>
    <w:p>
      <w:pPr>
        <w:pStyle w:val="Normal"/>
        <w:numPr>
          <w:ilvl w:val="2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кровли;</w:t>
      </w:r>
    </w:p>
    <w:p>
      <w:pPr>
        <w:pStyle w:val="Normal"/>
        <w:numPr>
          <w:ilvl w:val="2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фасады с 3 D-видами;</w:t>
      </w:r>
    </w:p>
    <w:p>
      <w:pPr>
        <w:pStyle w:val="Normal"/>
        <w:numPr>
          <w:ilvl w:val="2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спецификации помещений и отделки.</w:t>
      </w:r>
    </w:p>
    <w:p>
      <w:pPr>
        <w:pStyle w:val="Normal"/>
        <w:numPr>
          <w:ilvl w:val="0"/>
          <w:numId w:val="26"/>
        </w:numPr>
        <w:rPr/>
      </w:pPr>
      <w:r>
        <w:rPr>
          <w:rFonts w:ascii="Times New Roman" w:hAnsi="Times New Roman"/>
          <w:b w:val="false"/>
          <w:i w:val="false"/>
          <w:sz w:val="28"/>
          <w:szCs w:val="28"/>
        </w:rPr>
        <w:t>формирование</w:t>
      </w:r>
      <w:r>
        <w:rPr>
          <w:rFonts w:ascii="Times New Roman" w:hAnsi="Times New Roman"/>
          <w:b w:val="false"/>
          <w:i w:val="false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sz w:val="28"/>
          <w:szCs w:val="28"/>
        </w:rPr>
        <w:t>альбома</w:t>
      </w:r>
      <w:r>
        <w:rPr>
          <w:rFonts w:ascii="Times New Roman" w:hAnsi="Times New Roman"/>
          <w:b w:val="false"/>
          <w:i w:val="false"/>
          <w:spacing w:val="-3"/>
          <w:sz w:val="28"/>
          <w:szCs w:val="28"/>
        </w:rPr>
        <w:t xml:space="preserve"> конструктивных </w:t>
      </w:r>
      <w:r>
        <w:rPr>
          <w:rFonts w:ascii="Times New Roman" w:hAnsi="Times New Roman"/>
          <w:b w:val="false"/>
          <w:i w:val="false"/>
          <w:sz w:val="28"/>
          <w:szCs w:val="28"/>
        </w:rPr>
        <w:t>чертежей,</w:t>
      </w:r>
      <w:r>
        <w:rPr>
          <w:rFonts w:ascii="Times New Roman" w:hAnsi="Times New Roman"/>
          <w:b w:val="false"/>
          <w:i w:val="false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sz w:val="28"/>
          <w:szCs w:val="28"/>
        </w:rPr>
        <w:t>содержащем</w:t>
      </w:r>
      <w:r>
        <w:rPr>
          <w:rFonts w:ascii="Times New Roman" w:hAnsi="Times New Roman"/>
          <w:b w:val="false"/>
          <w:i w:val="false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sz w:val="28"/>
          <w:szCs w:val="28"/>
        </w:rPr>
        <w:t>как</w:t>
      </w:r>
      <w:r>
        <w:rPr>
          <w:rFonts w:ascii="Times New Roman" w:hAnsi="Times New Roman"/>
          <w:b w:val="false"/>
          <w:i w:val="false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sz w:val="28"/>
          <w:szCs w:val="28"/>
        </w:rPr>
        <w:t>минимум</w:t>
      </w:r>
    </w:p>
    <w:p>
      <w:pPr>
        <w:pStyle w:val="Normal"/>
        <w:numPr>
          <w:ilvl w:val="2"/>
          <w:numId w:val="27"/>
        </w:numPr>
        <w:rPr/>
      </w:pPr>
      <w:r>
        <w:rPr>
          <w:rFonts w:ascii="Times New Roman" w:hAnsi="Times New Roman"/>
          <w:b w:val="false"/>
          <w:i w:val="false"/>
          <w:sz w:val="28"/>
          <w:szCs w:val="28"/>
        </w:rPr>
        <w:t>планы конструкций;</w:t>
      </w:r>
    </w:p>
    <w:p>
      <w:pPr>
        <w:pStyle w:val="Normal"/>
        <w:numPr>
          <w:ilvl w:val="2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z w:val="28"/>
          <w:szCs w:val="28"/>
        </w:rPr>
        <w:t xml:space="preserve">узлы </w:t>
      </w:r>
      <w:r>
        <w:rPr>
          <w:rFonts w:ascii="Times New Roman" w:hAnsi="Times New Roman"/>
          <w:sz w:val="28"/>
          <w:szCs w:val="28"/>
        </w:rPr>
        <w:t xml:space="preserve">сопряжения; </w:t>
      </w:r>
    </w:p>
    <w:p>
      <w:pPr>
        <w:pStyle w:val="Normal"/>
        <w:numPr>
          <w:ilvl w:val="2"/>
          <w:numId w:val="27"/>
        </w:numPr>
        <w:rPr/>
      </w:pPr>
      <w:r>
        <w:rPr>
          <w:rFonts w:ascii="Times New Roman" w:hAnsi="Times New Roman"/>
          <w:sz w:val="28"/>
          <w:szCs w:val="28"/>
        </w:rPr>
        <w:t>ведомости объемов.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555" w:leader="none"/>
          <w:tab w:val="left" w:pos="1556" w:leader="none"/>
        </w:tabs>
        <w:spacing w:lineRule="auto" w:line="348" w:before="3" w:after="0"/>
        <w:ind w:left="720" w:right="408" w:hanging="363"/>
        <w:contextualSpacing/>
        <w:rPr/>
      </w:pPr>
      <w:r>
        <w:rPr>
          <w:rFonts w:ascii="Times New Roman" w:hAnsi="Times New Roman"/>
          <w:sz w:val="28"/>
          <w:szCs w:val="28"/>
        </w:rPr>
        <w:t>детализацию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проработку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равной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LOD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300; 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555" w:leader="none"/>
          <w:tab w:val="left" w:pos="1556" w:leader="none"/>
        </w:tabs>
        <w:spacing w:lineRule="auto" w:line="348" w:before="3" w:after="0"/>
        <w:ind w:left="720" w:right="408" w:hanging="363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детализацию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проработку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конструктивных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узлов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принять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равной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уровню </w:t>
      </w:r>
      <w:r>
        <w:rPr>
          <w:rFonts w:ascii="Times New Roman" w:hAnsi="Times New Roman"/>
          <w:sz w:val="28"/>
          <w:szCs w:val="28"/>
        </w:rPr>
        <w:t>LOD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400;</w:t>
      </w:r>
    </w:p>
    <w:p>
      <w:pPr>
        <w:pStyle w:val="Normal"/>
        <w:numPr>
          <w:ilvl w:val="0"/>
          <w:numId w:val="18"/>
        </w:numPr>
        <w:tabs>
          <w:tab w:val="clear" w:pos="720"/>
          <w:tab w:val="left" w:pos="1555" w:leader="none"/>
          <w:tab w:val="left" w:pos="1556" w:leader="none"/>
        </w:tabs>
        <w:spacing w:lineRule="auto" w:line="348" w:before="3" w:after="0"/>
        <w:ind w:left="720" w:right="408" w:hanging="363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4"/>
        </w:rPr>
        <w:t>взаимоувязку проектных решений между разделами проекта.</w:t>
      </w:r>
    </w:p>
    <w:p>
      <w:pPr>
        <w:pStyle w:val="ListParagraph"/>
        <w:tabs>
          <w:tab w:val="clear" w:pos="720"/>
          <w:tab w:val="left" w:pos="1555" w:leader="none"/>
          <w:tab w:val="left" w:pos="1556" w:leader="none"/>
        </w:tabs>
        <w:spacing w:lineRule="auto" w:line="348" w:before="3" w:after="0"/>
        <w:ind w:left="720" w:right="408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Модуль С. Информационное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моделирование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инженерное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оборудование</w:t>
      </w:r>
    </w:p>
    <w:p>
      <w:pPr>
        <w:pStyle w:val="Normal"/>
        <w:spacing w:before="163" w:after="0"/>
        <w:ind w:firstLine="720"/>
        <w:jc w:val="both"/>
        <w:rPr/>
      </w:pPr>
      <w:r>
        <w:rPr>
          <w:rFonts w:ascii="Times New Roman" w:hAnsi="Times New Roman"/>
          <w:b w:val="false"/>
          <w:i w:val="false"/>
          <w:iCs w:val="false"/>
          <w:sz w:val="28"/>
          <w:szCs w:val="28"/>
        </w:rPr>
        <w:t xml:space="preserve">Модуль предполагает </w:t>
      </w:r>
      <w:r>
        <w:rPr>
          <w:rFonts w:ascii="Times New Roman" w:hAnsi="Times New Roman"/>
          <w:i w:val="false"/>
          <w:iCs w:val="false"/>
          <w:sz w:val="28"/>
          <w:szCs w:val="28"/>
        </w:rPr>
        <w:t>создание информационной</w:t>
      </w:r>
      <w:r>
        <w:rPr>
          <w:rFonts w:ascii="Times New Roman" w:hAnsi="Times New Roman"/>
          <w:i w:val="false"/>
          <w:iCs w:val="false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модели</w:t>
      </w:r>
      <w:r>
        <w:rPr>
          <w:rFonts w:ascii="Times New Roman" w:hAnsi="Times New Roman"/>
          <w:i w:val="false"/>
          <w:iCs w:val="false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(информационных</w:t>
      </w:r>
      <w:r>
        <w:rPr>
          <w:rFonts w:ascii="Times New Roman" w:hAnsi="Times New Roman"/>
          <w:i w:val="false"/>
          <w:iCs w:val="false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моделей)</w:t>
      </w:r>
      <w:r>
        <w:rPr>
          <w:rFonts w:ascii="Times New Roman" w:hAnsi="Times New Roman"/>
          <w:i w:val="false"/>
          <w:iCs w:val="false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здания (BIM-модели) по</w:t>
      </w:r>
      <w:r>
        <w:rPr>
          <w:rFonts w:ascii="Times New Roman" w:hAnsi="Times New Roman"/>
          <w:i w:val="false"/>
          <w:iCs w:val="false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разделам</w:t>
      </w:r>
      <w:r>
        <w:rPr>
          <w:rFonts w:ascii="Times New Roman" w:hAnsi="Times New Roman"/>
          <w:i w:val="false"/>
          <w:iCs w:val="false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ОВ</w:t>
      </w:r>
      <w:r>
        <w:rPr>
          <w:rFonts w:ascii="Times New Roman" w:hAnsi="Times New Roman"/>
          <w:i w:val="false"/>
          <w:iCs w:val="false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и</w:t>
      </w:r>
      <w:r>
        <w:rPr>
          <w:rFonts w:ascii="Times New Roman" w:hAnsi="Times New Roman"/>
          <w:i w:val="false"/>
          <w:iCs w:val="false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ВК (в соответствии с требованиями СПДС) и может включать в себя: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55" w:leader="none"/>
          <w:tab w:val="left" w:pos="1556" w:leader="none"/>
        </w:tabs>
        <w:spacing w:lineRule="auto" w:line="348" w:before="162" w:after="0"/>
        <w:ind w:left="720" w:hanging="363"/>
        <w:contextualSpacing/>
        <w:rPr/>
      </w:pPr>
      <w:r>
        <w:rPr>
          <w:rFonts w:ascii="Times New Roman" w:hAnsi="Times New Roman"/>
          <w:sz w:val="28"/>
          <w:szCs w:val="28"/>
        </w:rPr>
        <w:t>моделирование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водоснабжения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канализации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здания;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55" w:leader="none"/>
          <w:tab w:val="left" w:pos="1556" w:leader="none"/>
          <w:tab w:val="left" w:pos="3624" w:leader="none"/>
          <w:tab w:val="left" w:pos="4872" w:leader="none"/>
          <w:tab w:val="left" w:pos="6356" w:leader="none"/>
          <w:tab w:val="left" w:pos="6744" w:leader="none"/>
          <w:tab w:val="left" w:pos="8372" w:leader="none"/>
          <w:tab w:val="left" w:pos="9418" w:leader="none"/>
        </w:tabs>
        <w:spacing w:lineRule="auto" w:line="343" w:before="18" w:after="0"/>
        <w:ind w:left="720" w:hanging="363"/>
        <w:contextualSpacing/>
        <w:rPr/>
      </w:pPr>
      <w:r>
        <w:rPr>
          <w:rFonts w:ascii="Times New Roman" w:hAnsi="Times New Roman"/>
          <w:sz w:val="28"/>
          <w:szCs w:val="28"/>
        </w:rPr>
        <w:t>моделирование системы отопления и вентиляции</w:t>
        <w:tab/>
        <w:t xml:space="preserve">здания </w:t>
      </w:r>
      <w:r>
        <w:rPr>
          <w:rFonts w:ascii="Times New Roman" w:hAnsi="Times New Roman"/>
          <w:spacing w:val="-1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6" w:after="0"/>
        <w:ind w:left="720" w:hanging="363"/>
        <w:contextualSpacing/>
        <w:rPr/>
      </w:pPr>
      <w:r>
        <w:rPr>
          <w:rFonts w:ascii="Times New Roman" w:hAnsi="Times New Roman"/>
          <w:sz w:val="28"/>
          <w:szCs w:val="28"/>
        </w:rPr>
        <w:t>разработку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изометрических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6"/>
          <w:sz w:val="28"/>
          <w:szCs w:val="28"/>
        </w:rPr>
        <w:t xml:space="preserve">и аксонометрических </w:t>
      </w:r>
      <w:r>
        <w:rPr>
          <w:rFonts w:ascii="Times New Roman" w:hAnsi="Times New Roman"/>
          <w:sz w:val="28"/>
          <w:szCs w:val="28"/>
        </w:rPr>
        <w:t>схем систем;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55" w:leader="none"/>
          <w:tab w:val="left" w:pos="1556" w:leader="none"/>
        </w:tabs>
        <w:spacing w:lineRule="auto" w:line="348" w:before="161" w:after="0"/>
        <w:ind w:left="720" w:hanging="36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детализацию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проработку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равной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LOD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300;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3" w:after="0"/>
        <w:ind w:left="720" w:hanging="36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детализацию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проработку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конструктивных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узлов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уровню</w:t>
      </w:r>
    </w:p>
    <w:p>
      <w:pPr>
        <w:pStyle w:val="Style24"/>
        <w:spacing w:before="47" w:after="0"/>
        <w:ind w:left="720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LOD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51" w:after="0"/>
        <w:ind w:left="720" w:hanging="36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разделов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проекта.</w:t>
      </w:r>
    </w:p>
    <w:p>
      <w:pPr>
        <w:pStyle w:val="ListParagraph"/>
        <w:tabs>
          <w:tab w:val="clear" w:pos="720"/>
          <w:tab w:val="left" w:pos="1555" w:leader="none"/>
          <w:tab w:val="left" w:pos="1556" w:leader="none"/>
        </w:tabs>
        <w:spacing w:lineRule="auto" w:line="240" w:before="51" w:after="0"/>
        <w:ind w:left="1996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bookmarkStart w:id="31" w:name="__DdeLink__5576_1227958271"/>
      <w:r>
        <w:rPr>
          <w:rFonts w:ascii="Times New Roman" w:hAnsi="Times New Roman"/>
          <w:b/>
          <w:bCs/>
          <w:sz w:val="28"/>
          <w:szCs w:val="28"/>
        </w:rPr>
        <w:t>Управление проектом, координация и адаптация информационной модели</w:t>
      </w:r>
      <w:bookmarkEnd w:id="31"/>
    </w:p>
    <w:p>
      <w:pPr>
        <w:pStyle w:val="Style24"/>
        <w:spacing w:lineRule="exact" w:line="314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предполагает: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55" w:leader="none"/>
          <w:tab w:val="left" w:pos="1556" w:leader="none"/>
          <w:tab w:val="left" w:pos="2904" w:leader="none"/>
          <w:tab w:val="left" w:pos="4465" w:leader="none"/>
          <w:tab w:val="left" w:pos="4867" w:leader="none"/>
          <w:tab w:val="left" w:pos="6955" w:leader="none"/>
          <w:tab w:val="left" w:pos="8079" w:leader="none"/>
          <w:tab w:val="left" w:pos="9413" w:leader="none"/>
        </w:tabs>
        <w:spacing w:lineRule="auto" w:line="348" w:before="167" w:after="0"/>
        <w:ind w:left="720" w:hanging="363"/>
        <w:contextualSpacing/>
        <w:rPr/>
      </w:pPr>
      <w:r>
        <w:rPr>
          <w:rFonts w:ascii="Times New Roman" w:hAnsi="Times New Roman"/>
          <w:sz w:val="28"/>
          <w:szCs w:val="28"/>
        </w:rPr>
        <w:t>внесение изменений в разработанную модель (модели) и документацию согласно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заданию;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3" w:after="0"/>
        <w:ind w:left="720" w:hanging="363"/>
        <w:contextualSpacing/>
        <w:rPr/>
      </w:pPr>
      <w:r>
        <w:rPr>
          <w:rFonts w:ascii="Times New Roman" w:hAnsi="Times New Roman"/>
          <w:sz w:val="28"/>
          <w:szCs w:val="28"/>
        </w:rPr>
        <w:t>согласование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разработанной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55" w:leader="none"/>
          <w:tab w:val="left" w:pos="1556" w:leader="none"/>
        </w:tabs>
        <w:spacing w:lineRule="auto" w:line="348" w:before="161" w:after="0"/>
        <w:ind w:left="720" w:hanging="36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комплекта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нормативно-технической базой;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8" w:after="0"/>
        <w:ind w:left="720" w:hanging="363"/>
        <w:contextualSpacing/>
        <w:rPr/>
      </w:pPr>
      <w:r>
        <w:rPr>
          <w:rFonts w:ascii="Times New Roman" w:hAnsi="Times New Roman"/>
          <w:sz w:val="28"/>
          <w:szCs w:val="28"/>
        </w:rPr>
        <w:t>координация моделей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разделов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56" w:after="0"/>
        <w:ind w:left="720" w:hanging="363"/>
        <w:contextualSpacing/>
        <w:rPr/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консолидированой (сводной)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55" w:leader="none"/>
          <w:tab w:val="left" w:pos="1556" w:leader="none"/>
        </w:tabs>
        <w:spacing w:lineRule="auto" w:line="348" w:before="161" w:after="0"/>
        <w:ind w:left="720" w:hanging="363"/>
        <w:contextualSpacing/>
        <w:rPr/>
      </w:pPr>
      <w:r>
        <w:rPr>
          <w:rFonts w:ascii="Times New Roman" w:hAnsi="Times New Roman"/>
          <w:sz w:val="28"/>
          <w:szCs w:val="28"/>
        </w:rPr>
        <w:t>перевод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цифровой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архив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ПСД на базе СОД;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55" w:leader="none"/>
          <w:tab w:val="left" w:pos="1556" w:leader="none"/>
        </w:tabs>
        <w:spacing w:lineRule="auto" w:line="348" w:before="161" w:after="0"/>
        <w:ind w:left="720" w:hanging="363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формирование структуры файлов в СОД в универсальном обменном формате </w:t>
      </w:r>
      <w:r>
        <w:rPr>
          <w:rFonts w:ascii="Times New Roman" w:hAnsi="Times New Roman"/>
          <w:sz w:val="28"/>
          <w:szCs w:val="28"/>
          <w:lang w:val="en-US"/>
        </w:rPr>
        <w:t>IFC.</w:t>
      </w:r>
    </w:p>
    <w:p>
      <w:pPr>
        <w:pStyle w:val="ListParagraph"/>
        <w:tabs>
          <w:tab w:val="clear" w:pos="720"/>
          <w:tab w:val="left" w:pos="1555" w:leader="none"/>
          <w:tab w:val="left" w:pos="1556" w:leader="none"/>
        </w:tabs>
        <w:spacing w:lineRule="auto" w:line="348" w:before="161" w:after="0"/>
        <w:ind w:left="2353" w:hanging="0"/>
        <w:contextualSpacing/>
        <w:rPr/>
      </w:pPr>
      <w:r>
        <w:rPr/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. Предоставление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защита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проекта</w:t>
      </w:r>
    </w:p>
    <w:p>
      <w:pPr>
        <w:pStyle w:val="Style24"/>
        <w:spacing w:before="163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соответствии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конкурсным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заданием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участники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(команды)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предоставляют</w:t>
      </w:r>
      <w:r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свой</w:t>
      </w:r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проект</w:t>
      </w:r>
      <w:r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виде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презентации.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В п</w:t>
      </w:r>
      <w:r>
        <w:rPr>
          <w:rFonts w:ascii="Times New Roman" w:hAnsi="Times New Roman"/>
          <w:sz w:val="28"/>
          <w:szCs w:val="28"/>
          <w:lang w:val="ru-RU"/>
        </w:rPr>
        <w:t>резентации необходимо показать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Calibri;sans-serif" w:hAnsi="Calibri;sans-serif"/>
          <w:sz w:val="22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навыки и методы работы по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BIM-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моделированию и процессов, связанных с моделированием: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61" w:after="0"/>
        <w:ind w:left="720" w:hanging="36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команды над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61" w:after="0"/>
        <w:ind w:left="720" w:hanging="36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применимых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знаниях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моделирования.</w:t>
      </w:r>
    </w:p>
    <w:p>
      <w:pPr>
        <w:pStyle w:val="Style24"/>
        <w:spacing w:before="157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Приветствуется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дополнительно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оценивается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использование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презентации обходов, облетов и других наглядных способов предоставления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проектного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решения.</w:t>
      </w:r>
    </w:p>
    <w:p>
      <w:pPr>
        <w:pStyle w:val="13"/>
        <w:spacing w:lineRule="auto" w:line="360" w:before="0" w:after="0"/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2</w:t>
      </w:r>
      <w:r>
        <w:rPr>
          <w:sz w:val="28"/>
          <w:szCs w:val="28"/>
          <w:u w:val="single"/>
          <w:lang w:val="ru-RU"/>
        </w:rPr>
        <w:t xml:space="preserve">. Для региональной  </w:t>
      </w:r>
      <w:r>
        <w:rPr>
          <w:sz w:val="28"/>
          <w:szCs w:val="28"/>
          <w:u w:val="single"/>
          <w:lang w:val="ru-RU"/>
        </w:rPr>
        <w:t xml:space="preserve">юниорской </w:t>
      </w:r>
      <w:r>
        <w:rPr>
          <w:sz w:val="28"/>
          <w:szCs w:val="28"/>
          <w:u w:val="single"/>
          <w:lang w:val="ru-RU"/>
        </w:rPr>
        <w:t>чемпионатной линейки конкурсное задание содержит 5 модулей:</w:t>
      </w:r>
    </w:p>
    <w:p>
      <w:pPr>
        <w:pStyle w:val="ListParagraph"/>
        <w:numPr>
          <w:ilvl w:val="0"/>
          <w:numId w:val="28"/>
        </w:numPr>
        <w:spacing w:lineRule="auto" w:line="360" w:before="0" w:after="0"/>
        <w:contextualSpacing/>
        <w:jc w:val="both"/>
        <w:rPr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Модуль А. Планирование</w:t>
      </w:r>
    </w:p>
    <w:p>
      <w:pPr>
        <w:pStyle w:val="ListParagraph"/>
        <w:numPr>
          <w:ilvl w:val="0"/>
          <w:numId w:val="28"/>
        </w:numPr>
        <w:spacing w:lineRule="auto" w:line="360" w:before="0" w:after="0"/>
        <w:contextualSpacing/>
        <w:jc w:val="both"/>
        <w:rPr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Модуль В. Информационное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моделирование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  <w:u w:val="none"/>
          <w:lang w:val="ru-RU"/>
        </w:rPr>
        <w:t xml:space="preserve">: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архитектура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и</w:t>
      </w:r>
      <w:r>
        <w:rPr>
          <w:rFonts w:ascii="Times New Roman" w:hAnsi="Times New Roman"/>
          <w:b w:val="false"/>
          <w:bCs w:val="false"/>
          <w:spacing w:val="-6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конструкции.</w:t>
      </w:r>
    </w:p>
    <w:p>
      <w:pPr>
        <w:pStyle w:val="ListParagraph"/>
        <w:numPr>
          <w:ilvl w:val="0"/>
          <w:numId w:val="28"/>
        </w:numPr>
        <w:spacing w:lineRule="auto" w:line="360" w:before="0" w:after="0"/>
        <w:contextualSpacing/>
        <w:jc w:val="both"/>
        <w:rPr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Модуль С. Информационное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моделирование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  <w:u w:val="none"/>
          <w:lang w:val="ru-RU"/>
        </w:rPr>
        <w:t xml:space="preserve">: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инженерное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оборудование</w:t>
      </w:r>
    </w:p>
    <w:p>
      <w:pPr>
        <w:pStyle w:val="ListParagraph"/>
        <w:numPr>
          <w:ilvl w:val="0"/>
          <w:numId w:val="28"/>
        </w:numPr>
        <w:spacing w:lineRule="auto" w:line="360" w:before="0" w:after="0"/>
        <w:ind w:firstLine="567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 xml:space="preserve">Модуль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en-US"/>
        </w:rPr>
        <w:t>D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 xml:space="preserve">. </w:t>
      </w:r>
      <w:bookmarkStart w:id="32" w:name="__DdeLink__5576_122795827111"/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Управление проектом, координация и адаптация информационной модели</w:t>
      </w:r>
      <w:bookmarkEnd w:id="32"/>
    </w:p>
    <w:p>
      <w:pPr>
        <w:pStyle w:val="ListParagraph"/>
        <w:numPr>
          <w:ilvl w:val="0"/>
          <w:numId w:val="28"/>
        </w:numPr>
        <w:spacing w:lineRule="auto" w:line="360" w:before="0" w:after="0"/>
        <w:ind w:firstLine="567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 xml:space="preserve">Модуль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en-US"/>
        </w:rPr>
        <w:t>E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. Предоставление</w:t>
      </w:r>
      <w:r>
        <w:rPr>
          <w:rFonts w:ascii="Times New Roman" w:hAnsi="Times New Roman"/>
          <w:b w:val="false"/>
          <w:bCs w:val="false"/>
          <w:spacing w:val="-3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и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защита</w:t>
      </w:r>
      <w:r>
        <w:rPr>
          <w:rFonts w:ascii="Times New Roman" w:hAnsi="Times New Roman"/>
          <w:b w:val="false"/>
          <w:bCs w:val="false"/>
          <w:spacing w:val="-2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проекта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720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</w:r>
    </w:p>
    <w:p>
      <w:pPr>
        <w:pStyle w:val="13"/>
        <w:spacing w:lineRule="auto" w:line="360" w:before="0" w:after="0"/>
        <w:ind w:firstLine="567"/>
        <w:jc w:val="both"/>
        <w:rPr/>
      </w:pPr>
      <w:r>
        <w:rPr>
          <w:sz w:val="28"/>
          <w:szCs w:val="28"/>
          <w:u w:val="single"/>
          <w:lang w:val="ru-RU"/>
        </w:rPr>
        <w:t>3</w:t>
      </w:r>
      <w:r>
        <w:rPr>
          <w:sz w:val="28"/>
          <w:szCs w:val="28"/>
          <w:u w:val="single"/>
          <w:lang w:val="ru-RU"/>
        </w:rPr>
        <w:t xml:space="preserve">. Для </w:t>
      </w:r>
      <w:r>
        <w:rPr>
          <w:rFonts w:eastAsia="DejaVu Sans" w:cs="Times New Roman"/>
          <w:color w:val="auto"/>
          <w:kern w:val="0"/>
          <w:sz w:val="28"/>
          <w:szCs w:val="28"/>
          <w:u w:val="single"/>
          <w:lang w:val="ru-RU" w:eastAsia="en-US" w:bidi="ar-SA"/>
        </w:rPr>
        <w:t>вузовской</w:t>
      </w:r>
      <w:r>
        <w:rPr>
          <w:sz w:val="28"/>
          <w:szCs w:val="28"/>
          <w:u w:val="single"/>
          <w:lang w:val="ru-RU"/>
        </w:rPr>
        <w:t xml:space="preserve"> чемпионатной линейки конкурсное задание содержит </w:t>
      </w:r>
      <w:r>
        <w:rPr>
          <w:sz w:val="28"/>
          <w:szCs w:val="28"/>
          <w:u w:val="single"/>
          <w:lang w:val="ru-RU"/>
        </w:rPr>
        <w:t>4</w:t>
      </w:r>
      <w:r>
        <w:rPr>
          <w:sz w:val="28"/>
          <w:szCs w:val="28"/>
          <w:u w:val="single"/>
          <w:lang w:val="ru-RU"/>
        </w:rPr>
        <w:t xml:space="preserve"> модул</w:t>
      </w:r>
      <w:r>
        <w:rPr>
          <w:sz w:val="28"/>
          <w:szCs w:val="28"/>
          <w:u w:val="single"/>
          <w:lang w:val="ru-RU"/>
        </w:rPr>
        <w:t>я</w:t>
      </w:r>
      <w:r>
        <w:rPr>
          <w:sz w:val="28"/>
          <w:szCs w:val="28"/>
          <w:u w:val="single"/>
          <w:lang w:val="ru-RU"/>
        </w:rPr>
        <w:t>:</w:t>
      </w:r>
    </w:p>
    <w:p>
      <w:pPr>
        <w:pStyle w:val="ListParagraph"/>
        <w:numPr>
          <w:ilvl w:val="0"/>
          <w:numId w:val="28"/>
        </w:numPr>
        <w:spacing w:lineRule="auto" w:line="360" w:before="0" w:after="0"/>
        <w:contextualSpacing/>
        <w:jc w:val="both"/>
        <w:rPr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Модуль А. Планирование</w:t>
      </w:r>
    </w:p>
    <w:p>
      <w:pPr>
        <w:pStyle w:val="ListParagraph"/>
        <w:numPr>
          <w:ilvl w:val="0"/>
          <w:numId w:val="28"/>
        </w:numPr>
        <w:spacing w:lineRule="auto" w:line="360" w:before="0" w:after="0"/>
        <w:contextualSpacing/>
        <w:jc w:val="both"/>
        <w:rPr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Модуль В. Информационное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моделирование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  <w:u w:val="none"/>
          <w:lang w:val="ru-RU"/>
        </w:rPr>
        <w:t xml:space="preserve">: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архитектура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и</w:t>
      </w:r>
      <w:r>
        <w:rPr>
          <w:rFonts w:ascii="Times New Roman" w:hAnsi="Times New Roman"/>
          <w:b w:val="false"/>
          <w:bCs w:val="false"/>
          <w:spacing w:val="-6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конструкции.</w:t>
      </w:r>
    </w:p>
    <w:p>
      <w:pPr>
        <w:pStyle w:val="ListParagraph"/>
        <w:numPr>
          <w:ilvl w:val="0"/>
          <w:numId w:val="28"/>
        </w:numPr>
        <w:spacing w:lineRule="auto" w:line="360" w:before="0" w:after="0"/>
        <w:contextualSpacing/>
        <w:jc w:val="both"/>
        <w:rPr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Модуль С. Информационное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моделирование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  <w:u w:val="none"/>
          <w:lang w:val="ru-RU"/>
        </w:rPr>
        <w:t xml:space="preserve">: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инженерное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оборудование</w:t>
      </w:r>
    </w:p>
    <w:p>
      <w:pPr>
        <w:pStyle w:val="ListParagraph"/>
        <w:numPr>
          <w:ilvl w:val="0"/>
          <w:numId w:val="28"/>
        </w:numPr>
        <w:spacing w:lineRule="auto" w:line="360" w:before="0" w:after="0"/>
        <w:contextualSpacing/>
        <w:jc w:val="both"/>
        <w:rPr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 xml:space="preserve">Модуль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en-US"/>
        </w:rPr>
        <w:t>D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 xml:space="preserve">. </w:t>
      </w:r>
      <w:bookmarkStart w:id="33" w:name="__DdeLink__5576_12279582711"/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Управление проектом, координация и адаптация информационной модели</w:t>
      </w:r>
      <w:bookmarkEnd w:id="33"/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720" w:right="0" w:hanging="0"/>
        <w:contextualSpacing/>
        <w:jc w:val="both"/>
        <w:rPr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 xml:space="preserve">    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 xml:space="preserve">В вузовской региональной линейке </w:t>
      </w:r>
      <w:bookmarkStart w:id="34" w:name="__DdeLink__18097_1954188253"/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 xml:space="preserve">Модуль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en-US"/>
        </w:rPr>
        <w:t>E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. Предоставление</w:t>
      </w:r>
      <w:r>
        <w:rPr>
          <w:rFonts w:ascii="Times New Roman" w:hAnsi="Times New Roman"/>
          <w:b w:val="false"/>
          <w:bCs w:val="false"/>
          <w:spacing w:val="-3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и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защита</w:t>
      </w:r>
      <w:r>
        <w:rPr>
          <w:rFonts w:ascii="Times New Roman" w:hAnsi="Times New Roman"/>
          <w:b w:val="false"/>
          <w:bCs w:val="false"/>
          <w:spacing w:val="-2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проекта</w:t>
      </w:r>
      <w:bookmarkEnd w:id="34"/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не выполн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ru-RU"/>
        </w:rPr>
        <w:t>яется.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  <w:u w:val="single"/>
          <w:lang w:val="ru-RU"/>
        </w:rPr>
      </w:pPr>
      <w:r>
        <w:rPr/>
      </w:r>
    </w:p>
    <w:p>
      <w:pPr>
        <w:pStyle w:val="25"/>
        <w:spacing w:before="0" w:after="0"/>
        <w:jc w:val="both"/>
        <w:rPr>
          <w:rFonts w:ascii="Times New Roman" w:hAnsi="Times New Roman"/>
          <w:szCs w:val="28"/>
        </w:rPr>
      </w:pPr>
      <w:bookmarkStart w:id="35" w:name="_Toc77151992"/>
      <w:r>
        <w:rPr>
          <w:rFonts w:ascii="Times New Roman" w:hAnsi="Times New Roman"/>
          <w:szCs w:val="28"/>
        </w:rPr>
        <w:t>5.3. ТРЕБОВАНИЯ К РАЗРАБОТКЕ КОНКУРСНОГО ЗАДАНИЯ</w:t>
      </w:r>
      <w:bookmarkEnd w:id="35"/>
    </w:p>
    <w:p>
      <w:pPr>
        <w:pStyle w:val="Style36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Общие требования:</w:t>
      </w:r>
    </w:p>
    <w:p>
      <w:pPr>
        <w:pStyle w:val="Style24"/>
        <w:spacing w:lineRule="auto" w:line="362" w:before="158" w:after="0"/>
        <w:rPr>
          <w:rFonts w:ascii="Times New Roman" w:hAnsi="Times New Roman" w:eastAsia="Calibri"/>
          <w:sz w:val="28"/>
          <w:szCs w:val="28"/>
          <w:lang w:val="ru-RU"/>
        </w:rPr>
      </w:pPr>
      <w:r>
        <w:rPr>
          <w:rFonts w:eastAsia="Calibri" w:ascii="Times New Roman" w:hAnsi="Times New Roman"/>
          <w:sz w:val="28"/>
          <w:szCs w:val="28"/>
          <w:lang w:val="ru-RU"/>
        </w:rPr>
        <w:t>Все</w:t>
      </w:r>
      <w:r>
        <w:rPr>
          <w:rFonts w:eastAsia="Calibri" w:ascii="Times New Roman" w:hAnsi="Times New Roman"/>
          <w:spacing w:val="14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навыки</w:t>
      </w:r>
      <w:r>
        <w:rPr>
          <w:rFonts w:eastAsia="Calibri" w:ascii="Times New Roman" w:hAnsi="Times New Roman"/>
          <w:spacing w:val="13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участников</w:t>
      </w:r>
      <w:r>
        <w:rPr>
          <w:rFonts w:eastAsia="Calibri" w:ascii="Times New Roman" w:hAnsi="Times New Roman"/>
          <w:spacing w:val="11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проверяются</w:t>
      </w:r>
      <w:r>
        <w:rPr>
          <w:rFonts w:eastAsia="Calibri" w:ascii="Times New Roman" w:hAnsi="Times New Roman"/>
          <w:spacing w:val="14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в</w:t>
      </w:r>
      <w:r>
        <w:rPr>
          <w:rFonts w:eastAsia="Calibri" w:ascii="Times New Roman" w:hAnsi="Times New Roman"/>
          <w:spacing w:val="11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ходе</w:t>
      </w:r>
      <w:r>
        <w:rPr>
          <w:rFonts w:eastAsia="Calibri" w:ascii="Times New Roman" w:hAnsi="Times New Roman"/>
          <w:spacing w:val="14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выполнения</w:t>
      </w:r>
      <w:r>
        <w:rPr>
          <w:rFonts w:eastAsia="Calibri" w:ascii="Times New Roman" w:hAnsi="Times New Roman"/>
          <w:spacing w:val="14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практических</w:t>
      </w:r>
      <w:r>
        <w:rPr>
          <w:rFonts w:eastAsia="Calibri"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заданий.</w:t>
      </w:r>
      <w:r>
        <w:rPr>
          <w:rFonts w:eastAsia="Calibri"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Для</w:t>
      </w:r>
      <w:r>
        <w:rPr>
          <w:rFonts w:eastAsia="Calibri"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выполнения</w:t>
      </w:r>
      <w:r>
        <w:rPr>
          <w:rFonts w:eastAsia="Calibri"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конкурсных</w:t>
      </w:r>
      <w:r>
        <w:rPr>
          <w:rFonts w:eastAsia="Calibri"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заданий используются:</w:t>
      </w:r>
    </w:p>
    <w:p>
      <w:pPr>
        <w:pStyle w:val="ListParagraph"/>
        <w:tabs>
          <w:tab w:val="clear" w:pos="720"/>
          <w:tab w:val="left" w:pos="1556" w:leader="none"/>
        </w:tabs>
        <w:spacing w:lineRule="auto" w:line="362" w:before="87" w:after="0"/>
        <w:contextualSpacing/>
        <w:rPr/>
      </w:pPr>
      <w:r>
        <w:rPr>
          <w:rFonts w:ascii="Times New Roman" w:hAnsi="Times New Roman"/>
          <w:sz w:val="28"/>
          <w:szCs w:val="28"/>
        </w:rPr>
        <w:t>1) Программное обеспечение,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позволяющие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управлять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инженерными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данными,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создавать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поддерживать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(СОД);</w:t>
      </w:r>
    </w:p>
    <w:p>
      <w:pPr>
        <w:pStyle w:val="ListParagraph"/>
        <w:tabs>
          <w:tab w:val="clear" w:pos="720"/>
          <w:tab w:val="left" w:pos="1556" w:leader="none"/>
        </w:tabs>
        <w:spacing w:lineRule="auto" w:line="362" w:before="9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2) Программное обеспечение,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позволяющие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создавать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редактировать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информационные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загрузку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выгрузку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</w:t>
      </w:r>
      <w:r>
        <w:rPr>
          <w:rFonts w:ascii="Times New Roman" w:hAnsi="Times New Roman"/>
          <w:spacing w:val="-17"/>
          <w:sz w:val="28"/>
          <w:szCs w:val="28"/>
        </w:rPr>
        <w:t>;</w:t>
      </w:r>
    </w:p>
    <w:p>
      <w:pPr>
        <w:pStyle w:val="ListParagraph"/>
        <w:tabs>
          <w:tab w:val="clear" w:pos="720"/>
          <w:tab w:val="left" w:pos="1556" w:leader="none"/>
          <w:tab w:val="left" w:pos="2899" w:leader="none"/>
          <w:tab w:val="left" w:pos="4810" w:leader="none"/>
          <w:tab w:val="left" w:pos="6730" w:leader="none"/>
          <w:tab w:val="left" w:pos="8674" w:leader="none"/>
          <w:tab w:val="left" w:pos="9101" w:leader="none"/>
        </w:tabs>
        <w:spacing w:lineRule="auto" w:line="362" w:before="22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3) Программное обеспечение, позволяющие осуществлять планирование и </w:t>
      </w:r>
      <w:r>
        <w:rPr>
          <w:rFonts w:ascii="Times New Roman" w:hAnsi="Times New Roman"/>
          <w:spacing w:val="-2"/>
          <w:sz w:val="28"/>
          <w:szCs w:val="28"/>
        </w:rPr>
        <w:t>управление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разработкой проектов.</w:t>
      </w:r>
    </w:p>
    <w:p>
      <w:pPr>
        <w:pStyle w:val="Style24"/>
        <w:spacing w:lineRule="auto" w:line="362" w:before="9" w:after="0"/>
        <w:rPr/>
      </w:pPr>
      <w:r>
        <w:rPr>
          <w:rFonts w:eastAsia="Calibri" w:ascii="Times New Roman" w:hAnsi="Times New Roman"/>
          <w:sz w:val="28"/>
          <w:szCs w:val="28"/>
          <w:lang w:val="ru-RU"/>
        </w:rPr>
        <w:t>Каждая часть задания должна сопровождаться критериями выставления</w:t>
      </w:r>
      <w:r>
        <w:rPr>
          <w:rFonts w:eastAsia="Calibri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оценок.</w:t>
      </w:r>
      <w:r>
        <w:rPr>
          <w:rFonts w:eastAsia="Calibri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Эти</w:t>
      </w:r>
      <w:r>
        <w:rPr>
          <w:rFonts w:eastAsia="Calibri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критерии</w:t>
      </w:r>
      <w:r>
        <w:rPr>
          <w:rFonts w:eastAsia="Calibri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утверждаются</w:t>
      </w:r>
      <w:r>
        <w:rPr>
          <w:rFonts w:eastAsia="Calibri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непосредственно</w:t>
      </w:r>
      <w:r>
        <w:rPr>
          <w:rFonts w:eastAsia="Calibri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перед</w:t>
      </w:r>
      <w:r>
        <w:rPr>
          <w:rFonts w:eastAsia="Calibri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началом</w:t>
      </w:r>
      <w:r>
        <w:rPr>
          <w:rFonts w:eastAsia="Calibri"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соревнований,</w:t>
      </w:r>
      <w:r>
        <w:rPr>
          <w:rFonts w:eastAsia="Calibri" w:ascii="Times New Roman" w:hAnsi="Times New Roman"/>
          <w:spacing w:val="3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согласно</w:t>
      </w:r>
      <w:r>
        <w:rPr>
          <w:rFonts w:eastAsia="Calibri"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данному</w:t>
      </w:r>
      <w:r>
        <w:rPr>
          <w:rFonts w:eastAsia="Calibri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техническому</w:t>
      </w:r>
      <w:r>
        <w:rPr>
          <w:rFonts w:eastAsia="Calibri" w:ascii="Times New Roman" w:hAnsi="Times New Roman"/>
          <w:spacing w:val="5"/>
          <w:sz w:val="28"/>
          <w:szCs w:val="28"/>
          <w:lang w:val="ru-RU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ru-RU"/>
        </w:rPr>
        <w:t>описанию.</w:t>
      </w:r>
    </w:p>
    <w:p>
      <w:pPr>
        <w:pStyle w:val="Style24"/>
        <w:suppressAutoHyphens w:val="true"/>
        <w:bidi w:val="0"/>
        <w:spacing w:lineRule="auto" w:line="362" w:before="9" w:after="0"/>
        <w:ind w:left="0" w:right="0" w:firstLine="340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sz w:val="28"/>
          <w:szCs w:val="28"/>
          <w:lang w:val="ru-RU"/>
        </w:rPr>
        <w:t>Допускается</w:t>
        <w:tab/>
        <w:t>использование</w:t>
        <w:tab/>
        <w:t>русскоязычных</w:t>
        <w:tab/>
        <w:t xml:space="preserve">и англоязычных </w:t>
      </w:r>
      <w:r>
        <w:rPr>
          <w:rFonts w:eastAsia="Calibri" w:cs="Times New Roman" w:ascii="Times New Roman" w:hAnsi="Times New Roman"/>
          <w:spacing w:val="-1"/>
          <w:sz w:val="28"/>
          <w:szCs w:val="28"/>
          <w:lang w:val="ru-RU"/>
        </w:rPr>
        <w:t>версий</w:t>
      </w:r>
      <w:r>
        <w:rPr>
          <w:rFonts w:eastAsia="Calibri" w:cs="Times New Roman"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операционных</w:t>
      </w:r>
      <w:r>
        <w:rPr>
          <w:rFonts w:eastAsia="Calibri" w:cs="Times New Roman"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систем.</w:t>
      </w:r>
    </w:p>
    <w:p>
      <w:pPr>
        <w:sectPr>
          <w:type w:val="continuous"/>
          <w:pgSz w:w="11906" w:h="16838"/>
          <w:pgMar w:left="1418" w:right="849" w:header="624" w:top="1134" w:footer="170" w:bottom="1134" w:gutter="0"/>
          <w:formProt w:val="false"/>
          <w:textDirection w:val="lrTb"/>
          <w:docGrid w:type="default" w:linePitch="360" w:charSpace="4096"/>
        </w:sectPr>
      </w:pPr>
    </w:p>
    <w:p>
      <w:pPr>
        <w:pStyle w:val="Style24"/>
        <w:tabs>
          <w:tab w:val="clear" w:pos="720"/>
          <w:tab w:val="left" w:pos="3403" w:leader="none"/>
          <w:tab w:val="left" w:pos="4541" w:leader="none"/>
          <w:tab w:val="left" w:pos="6135" w:leader="none"/>
          <w:tab w:val="left" w:pos="7330" w:leader="none"/>
          <w:tab w:val="left" w:pos="8621" w:leader="none"/>
          <w:tab w:val="left" w:pos="9845" w:leader="none"/>
        </w:tabs>
        <w:suppressAutoHyphens w:val="true"/>
        <w:bidi w:val="0"/>
        <w:spacing w:lineRule="exact" w:line="319"/>
        <w:ind w:left="0" w:right="0" w:firstLine="340"/>
        <w:rPr/>
      </w:pPr>
      <w:r>
        <w:rPr>
          <w:rFonts w:eastAsia="Calibri" w:cs="Times New Roman" w:ascii="Times New Roman" w:hAnsi="Times New Roman"/>
          <w:sz w:val="28"/>
          <w:szCs w:val="28"/>
          <w:lang w:val="ru-RU"/>
        </w:rPr>
        <w:t>Официальным языком  разработки задания является русский язык.</w:t>
      </w:r>
    </w:p>
    <w:p>
      <w:pPr>
        <w:pStyle w:val="Style24"/>
        <w:suppressAutoHyphens w:val="true"/>
        <w:bidi w:val="0"/>
        <w:spacing w:before="158" w:after="0"/>
        <w:ind w:left="0" w:right="0" w:firstLine="340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val="ru-RU"/>
        </w:rPr>
        <w:t>Участникам</w:t>
      </w:r>
      <w:r>
        <w:rPr>
          <w:rFonts w:eastAsia="Calibri" w:cs="Times New Roman"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могут</w:t>
      </w:r>
      <w:r>
        <w:rPr>
          <w:rFonts w:eastAsia="Calibri" w:cs="Times New Roman"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быть</w:t>
      </w:r>
      <w:r>
        <w:rPr>
          <w:rFonts w:eastAsia="Calibri" w:cs="Times New Roman" w:ascii="Times New Roman" w:hAnsi="Times New Roman"/>
          <w:spacing w:val="-5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предложены: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555" w:leader="none"/>
          <w:tab w:val="left" w:pos="1556" w:leader="none"/>
          <w:tab w:val="left" w:pos="2784" w:leader="none"/>
          <w:tab w:val="left" w:pos="3955" w:leader="none"/>
          <w:tab w:val="left" w:pos="5741" w:leader="none"/>
          <w:tab w:val="left" w:pos="7411" w:leader="none"/>
          <w:tab w:val="left" w:pos="9048" w:leader="none"/>
        </w:tabs>
        <w:suppressAutoHyphens w:val="true"/>
        <w:bidi w:val="0"/>
        <w:spacing w:lineRule="auto" w:line="348" w:before="167" w:after="0"/>
        <w:ind w:left="720" w:right="0" w:hanging="363"/>
        <w:contextualSpacing/>
        <w:rPr/>
      </w:pPr>
      <w:r>
        <w:rPr>
          <w:rFonts w:eastAsia="Calibri" w:cs="Times New Roman" w:ascii="Times New Roman" w:hAnsi="Times New Roman"/>
          <w:sz w:val="28"/>
          <w:szCs w:val="28"/>
          <w:lang w:val="ru-RU"/>
        </w:rPr>
        <w:t xml:space="preserve">задания общего содержания, требующие обеспечить </w:t>
      </w:r>
      <w:r>
        <w:rPr>
          <w:rFonts w:eastAsia="Calibri" w:cs="Times New Roman" w:ascii="Times New Roman" w:hAnsi="Times New Roman"/>
          <w:spacing w:val="-1"/>
          <w:sz w:val="28"/>
          <w:szCs w:val="28"/>
          <w:lang w:val="ru-RU"/>
        </w:rPr>
        <w:t>реализацию</w:t>
      </w:r>
      <w:r>
        <w:rPr>
          <w:rFonts w:eastAsia="Calibri" w:cs="Times New Roman"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технологии без</w:t>
      </w:r>
      <w:r>
        <w:rPr>
          <w:rFonts w:eastAsia="Calibri" w:cs="Times New Roman"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указания</w:t>
      </w:r>
      <w:r>
        <w:rPr>
          <w:rFonts w:eastAsia="Calibri" w:cs="Times New Roman"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способов реализации;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555" w:leader="none"/>
          <w:tab w:val="left" w:pos="1556" w:leader="none"/>
        </w:tabs>
        <w:suppressAutoHyphens w:val="true"/>
        <w:bidi w:val="0"/>
        <w:spacing w:lineRule="auto" w:line="348" w:before="13" w:after="0"/>
        <w:ind w:left="720" w:right="0" w:hanging="363"/>
        <w:contextualSpacing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val="ru-RU"/>
        </w:rPr>
        <w:t>специальные</w:t>
      </w:r>
      <w:r>
        <w:rPr>
          <w:rFonts w:eastAsia="Calibri" w:cs="Times New Roman" w:ascii="Times New Roman" w:hAnsi="Times New Roman"/>
          <w:spacing w:val="49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задания,</w:t>
      </w:r>
      <w:r>
        <w:rPr>
          <w:rFonts w:eastAsia="Calibri" w:cs="Times New Roman" w:ascii="Times New Roman" w:hAnsi="Times New Roman"/>
          <w:spacing w:val="50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требующие</w:t>
      </w:r>
      <w:r>
        <w:rPr>
          <w:rFonts w:eastAsia="Calibri" w:cs="Times New Roman" w:ascii="Times New Roman" w:hAnsi="Times New Roman"/>
          <w:spacing w:val="50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обеспечить</w:t>
      </w:r>
      <w:r>
        <w:rPr>
          <w:rFonts w:eastAsia="Calibri" w:cs="Times New Roman" w:ascii="Times New Roman" w:hAnsi="Times New Roman"/>
          <w:spacing w:val="45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реализацию</w:t>
      </w:r>
      <w:r>
        <w:rPr>
          <w:rFonts w:eastAsia="Calibri" w:cs="Times New Roman" w:ascii="Times New Roman" w:hAnsi="Times New Roman"/>
          <w:spacing w:val="52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технологии</w:t>
      </w:r>
      <w:r>
        <w:rPr>
          <w:rFonts w:eastAsia="Calibri" w:cs="Times New Roman" w:ascii="Times New Roman" w:hAnsi="Times New Roman"/>
          <w:spacing w:val="47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с</w:t>
      </w:r>
      <w:r>
        <w:rPr>
          <w:rFonts w:eastAsia="Calibri" w:cs="Times New Roman"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использованием</w:t>
      </w:r>
      <w:r>
        <w:rPr>
          <w:rFonts w:eastAsia="Calibri" w:cs="Times New Roman"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указанного</w:t>
      </w:r>
      <w:r>
        <w:rPr>
          <w:rFonts w:eastAsia="Calibri" w:cs="Times New Roman"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способа</w:t>
      </w:r>
      <w:r>
        <w:rPr>
          <w:rFonts w:eastAsia="Calibri" w:cs="Times New Roman"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реализации;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8" w:after="0"/>
        <w:ind w:left="720" w:right="0" w:hanging="36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существующей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555" w:leader="none"/>
          <w:tab w:val="left" w:pos="1556" w:leader="none"/>
        </w:tabs>
        <w:spacing w:lineRule="auto" w:line="348" w:before="156" w:after="0"/>
        <w:ind w:left="720" w:right="0" w:hanging="363"/>
        <w:contextualSpacing/>
        <w:rPr/>
      </w:pPr>
      <w:r>
        <w:rPr>
          <w:rFonts w:ascii="Times New Roman" w:hAnsi="Times New Roman"/>
          <w:sz w:val="28"/>
          <w:szCs w:val="28"/>
        </w:rPr>
        <w:t>задания,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предполагающие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коллизий.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55" w:leader="none"/>
          <w:tab w:val="left" w:pos="1556" w:leader="none"/>
        </w:tabs>
        <w:spacing w:lineRule="auto" w:line="348" w:before="156" w:after="0"/>
        <w:ind w:right="0" w:hanging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 быть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предложены: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8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текстовые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61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чертежи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бумажном 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электронном виде;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56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шаблоны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проектирования;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555" w:leader="none"/>
          <w:tab w:val="left" w:pos="1556" w:leader="none"/>
        </w:tabs>
        <w:spacing w:lineRule="auto" w:line="348" w:before="161" w:after="0"/>
        <w:contextualSpacing/>
        <w:rPr/>
      </w:pPr>
      <w:r>
        <w:rPr>
          <w:rFonts w:ascii="Times New Roman" w:hAnsi="Times New Roman"/>
          <w:sz w:val="28"/>
          <w:szCs w:val="28"/>
        </w:rPr>
        <w:t>описания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коллизий,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 устранить.</w:t>
      </w:r>
      <w:r>
        <w:rPr>
          <w:rFonts w:ascii="Times New Roman" w:hAnsi="Times New Roman"/>
          <w:spacing w:val="-67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Конкурсное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должно: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555" w:leader="none"/>
          <w:tab w:val="left" w:pos="1556" w:leader="none"/>
        </w:tabs>
        <w:spacing w:lineRule="auto" w:line="343" w:before="18" w:after="0"/>
        <w:contextualSpacing/>
        <w:rPr/>
      </w:pPr>
      <w:r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 разработки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b w:val="false"/>
          <w:i w:val="false"/>
          <w:iCs w:val="false"/>
          <w:sz w:val="28"/>
          <w:szCs w:val="28"/>
        </w:rPr>
        <w:t>использования</w:t>
      </w:r>
      <w:r>
        <w:rPr>
          <w:rFonts w:eastAsia="Calibri" w:cs="Times New Roman" w:ascii="Times New Roman" w:hAnsi="Times New Roman"/>
          <w:b w:val="false"/>
          <w:i w:val="false"/>
          <w:iCs w:val="false"/>
          <w:sz w:val="28"/>
          <w:szCs w:val="28"/>
          <w:lang w:val="en-US"/>
        </w:rPr>
        <w:t xml:space="preserve"> BIM-</w:t>
      </w:r>
      <w:r>
        <w:rPr>
          <w:rFonts w:eastAsia="Calibri" w:cs="Times New Roman" w:ascii="Times New Roman" w:hAnsi="Times New Roman"/>
          <w:i w:val="false"/>
          <w:iCs w:val="false"/>
          <w:sz w:val="28"/>
          <w:szCs w:val="28"/>
        </w:rPr>
        <w:t>моделей на дальнейших этапах жизненного цикла проектируемого объекта;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26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реально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выполнимым;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61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актуальным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гражданского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555" w:leader="none"/>
          <w:tab w:val="left" w:pos="1556" w:leader="none"/>
        </w:tabs>
        <w:spacing w:lineRule="auto" w:line="240" w:before="161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непротиворечивым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полным;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556" w:leader="none"/>
        </w:tabs>
        <w:spacing w:lineRule="auto" w:line="276" w:before="161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выполнимо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минимум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альтернативных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версиях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программного обеспечения, в зависимости от решаемых задач в рамках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задания.</w:t>
      </w:r>
    </w:p>
    <w:p>
      <w:pPr>
        <w:pStyle w:val="Style24"/>
        <w:widowControl w:val="false"/>
        <w:tabs>
          <w:tab w:val="clear" w:pos="720"/>
        </w:tabs>
        <w:suppressAutoHyphens w:val="true"/>
        <w:bidi w:val="0"/>
        <w:snapToGrid w:val="false"/>
        <w:spacing w:lineRule="auto" w:line="348" w:before="14" w:after="0"/>
        <w:ind w:left="57" w:right="0" w:firstLine="34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Конкурсное задание должно быть сформулировано таким образом чтобы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оно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могло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быть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выполнено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основных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современных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BIM</w:t>
      </w:r>
      <w:r>
        <w:rPr>
          <w:rFonts w:ascii="Times New Roman" w:hAnsi="Times New Roman"/>
          <w:sz w:val="28"/>
          <w:szCs w:val="28"/>
          <w:lang w:val="ru-RU"/>
        </w:rPr>
        <w:t>-программах.</w:t>
      </w:r>
    </w:p>
    <w:p>
      <w:pPr>
        <w:pStyle w:val="Style24"/>
        <w:widowControl w:val="false"/>
        <w:tabs>
          <w:tab w:val="clear" w:pos="720"/>
        </w:tabs>
        <w:suppressAutoHyphens w:val="true"/>
        <w:bidi w:val="0"/>
        <w:snapToGrid w:val="false"/>
        <w:spacing w:lineRule="auto" w:line="348" w:before="6" w:after="0"/>
        <w:ind w:left="57" w:right="0" w:firstLine="34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При составлении конкурсного задания необходимо исходить из того, что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минимально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возможный объем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выполняемых</w:t>
      </w:r>
      <w:r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заданий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состоит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из модулей:</w:t>
      </w:r>
    </w:p>
    <w:p>
      <w:pPr>
        <w:pStyle w:val="Style24"/>
        <w:numPr>
          <w:ilvl w:val="0"/>
          <w:numId w:val="23"/>
        </w:numPr>
        <w:spacing w:lineRule="auto" w:line="348" w:before="6" w:after="0"/>
        <w:rPr/>
      </w:pPr>
      <w:r>
        <w:rPr>
          <w:rFonts w:ascii="Times New Roman" w:hAnsi="Times New Roman"/>
          <w:sz w:val="28"/>
          <w:szCs w:val="28"/>
        </w:rPr>
        <w:t>Модуль А. Планирование,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проектом;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275" w:leader="none"/>
          <w:tab w:val="left" w:pos="2276" w:leader="none"/>
        </w:tabs>
        <w:spacing w:lineRule="auto" w:line="240" w:before="163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. Информационное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моделирование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архитектура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конструкции;</w:t>
      </w:r>
    </w:p>
    <w:p>
      <w:pPr>
        <w:pStyle w:val="Style24"/>
        <w:numPr>
          <w:ilvl w:val="0"/>
          <w:numId w:val="23"/>
        </w:numPr>
        <w:tabs>
          <w:tab w:val="clear" w:pos="720"/>
          <w:tab w:val="left" w:pos="2275" w:leader="none"/>
        </w:tabs>
        <w:spacing w:lineRule="auto" w:line="348" w:before="163" w:after="0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eastAsia="Calibri" w:ascii="Times New Roman" w:hAnsi="Times New Roman"/>
          <w:sz w:val="28"/>
          <w:szCs w:val="28"/>
          <w:lang w:val="ru-RU"/>
        </w:rPr>
        <w:t>Управление проектом, координация и адаптация информационной модели</w:t>
      </w:r>
    </w:p>
    <w:p>
      <w:pPr>
        <w:pStyle w:val="Style24"/>
        <w:widowControl w:val="false"/>
        <w:suppressAutoHyphens w:val="true"/>
        <w:bidi w:val="0"/>
        <w:snapToGrid w:val="false"/>
        <w:spacing w:lineRule="auto" w:line="360" w:before="5" w:after="0"/>
        <w:ind w:left="113" w:right="397" w:firstLine="73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Включаемые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конкурсное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задание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модули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должны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включать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себя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координацию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работ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соответствии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минимальным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объемом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выполняемых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заданий и самостоятельные</w:t>
      </w:r>
      <w:r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задачи по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конкретному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модулю.</w:t>
      </w:r>
    </w:p>
    <w:p>
      <w:pPr>
        <w:pStyle w:val="Style24"/>
        <w:spacing w:before="1" w:after="0"/>
        <w:ind w:left="836" w:right="403" w:firstLine="7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3"/>
        <w:spacing w:lineRule="auto" w:line="360" w:before="0" w:after="0"/>
        <w:ind w:left="72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Требования к конкурсной площадке:</w:t>
      </w:r>
    </w:p>
    <w:p>
      <w:pPr>
        <w:pStyle w:val="Style24"/>
        <w:widowControl w:val="false"/>
        <w:suppressAutoHyphens w:val="true"/>
        <w:bidi w:val="0"/>
        <w:snapToGrid w:val="false"/>
        <w:spacing w:lineRule="auto" w:line="360" w:before="0" w:after="0"/>
        <w:ind w:left="0" w:right="0" w:firstLine="340"/>
        <w:jc w:val="both"/>
        <w:rPr>
          <w:lang w:val="ru-RU"/>
        </w:rPr>
      </w:pPr>
      <w:bookmarkStart w:id="36" w:name="docs-internal-guid-ba18d1d5-7fff-eef6-a6"/>
      <w:bookmarkEnd w:id="36"/>
      <w:r>
        <w:rPr>
          <w:rFonts w:ascii="Times New Roman" w:hAnsi="Times New Roman"/>
          <w:color w:val="000000"/>
          <w:sz w:val="28"/>
          <w:szCs w:val="28"/>
          <w:lang w:val="ru-RU"/>
        </w:rPr>
        <w:t>Конкурсная площадка застраивается согласно инфраструктурному листу с учётом норм и требований техники безопасности к помещениям для работы с ПЭВМ. В обязательном порядке на конкурсной площадке выделяется место для работы конкурсантов возрастной категории 14-16 лет, а также брифинг-зона. На конкурсной площадке в обязательном порядке отводится дополнительное закрытое место для хранения вещей конкурсантов (комната конкурсантов), экспертов (комната экспертов) и конкурсантов возрастной категории 12-16 лет (комната конкурсантов 12-16 лет). Примерная схема конкурсной площадки приводится в Приложение №1_ПЗ_T33_Технологии информационного моделирования BIM.</w:t>
      </w:r>
    </w:p>
    <w:p>
      <w:pPr>
        <w:pStyle w:val="Style24"/>
        <w:widowControl w:val="false"/>
        <w:suppressAutoHyphens w:val="true"/>
        <w:bidi w:val="0"/>
        <w:snapToGrid w:val="false"/>
        <w:spacing w:lineRule="auto" w:line="360" w:before="0" w:after="0"/>
        <w:ind w:left="0" w:right="0" w:firstLine="3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3"/>
        <w:spacing w:lineRule="auto" w:line="360" w:before="0" w:after="0"/>
        <w:ind w:left="72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Компоновка рабочего места участника:</w:t>
      </w:r>
    </w:p>
    <w:p>
      <w:pPr>
        <w:pStyle w:val="Style24"/>
        <w:widowControl w:val="false"/>
        <w:tabs>
          <w:tab w:val="clear" w:pos="720"/>
          <w:tab w:val="left" w:pos="569" w:leader="none"/>
        </w:tabs>
        <w:suppressAutoHyphens w:val="true"/>
        <w:bidi w:val="0"/>
        <w:snapToGrid w:val="false"/>
        <w:spacing w:lineRule="auto" w:line="360" w:before="0" w:after="0"/>
        <w:ind w:left="57" w:right="0" w:firstLine="510"/>
        <w:jc w:val="both"/>
        <w:rPr>
          <w:lang w:val="ru-RU"/>
        </w:rPr>
      </w:pPr>
      <w:bookmarkStart w:id="37" w:name="docs-internal-guid-364f297d-7fff-1785-15"/>
      <w:bookmarkEnd w:id="37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Рабочее место команды компонуется согласно инфраструктурному листу, а также требованиям к организации рабочих мест пользователей ПЭВМ. По требованиям СанПиН на рабочее место одного участника с ПЭВМ (с ЖК монитором) не должно быть менее 4,5 м2. </w:t>
      </w:r>
    </w:p>
    <w:p>
      <w:pPr>
        <w:pStyle w:val="13"/>
        <w:spacing w:lineRule="auto" w:line="360" w:before="0" w:after="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5"/>
        <w:spacing w:before="0" w:after="0"/>
        <w:ind w:left="720" w:hanging="0"/>
        <w:rPr>
          <w:rFonts w:ascii="Times New Roman" w:hAnsi="Times New Roman"/>
          <w:szCs w:val="28"/>
        </w:rPr>
      </w:pPr>
      <w:bookmarkStart w:id="38" w:name="_Toc77151993"/>
      <w:r>
        <w:rPr>
          <w:rFonts w:ascii="Times New Roman" w:hAnsi="Times New Roman"/>
          <w:szCs w:val="28"/>
        </w:rPr>
        <w:t>5.4. РАЗРАБОТКА КОНКУРСНОГО ЗАДАНИЯ</w:t>
      </w:r>
      <w:bookmarkEnd w:id="38"/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454"/>
        <w:jc w:val="both"/>
        <w:rPr/>
      </w:pPr>
      <w:r>
        <w:rPr>
          <w:sz w:val="28"/>
          <w:szCs w:val="28"/>
        </w:rPr>
        <w:t>Конкурсное задание разрабатывается по образцам, представленным Менеджером компетенции на форуме экспертов (</w:t>
      </w:r>
      <w:hyperlink r:id="rId10">
        <w:r>
          <w:rPr>
            <w:rStyle w:val="Style9"/>
            <w:sz w:val="28"/>
            <w:szCs w:val="28"/>
            <w:lang w:val="en-US"/>
          </w:rPr>
          <w:t>https</w:t>
        </w:r>
        <w:r>
          <w:rPr>
            <w:rStyle w:val="Style9"/>
            <w:sz w:val="28"/>
            <w:szCs w:val="28"/>
          </w:rPr>
          <w:t>://</w:t>
        </w:r>
        <w:r>
          <w:rPr>
            <w:rStyle w:val="Style9"/>
            <w:sz w:val="28"/>
            <w:szCs w:val="28"/>
            <w:lang w:val="en-US"/>
          </w:rPr>
          <w:t>forums</w:t>
        </w:r>
        <w:r>
          <w:rPr>
            <w:rStyle w:val="Style9"/>
            <w:sz w:val="28"/>
            <w:szCs w:val="28"/>
          </w:rPr>
          <w:t>.</w:t>
        </w:r>
        <w:r>
          <w:rPr>
            <w:rStyle w:val="Style9"/>
            <w:sz w:val="28"/>
            <w:szCs w:val="28"/>
            <w:lang w:val="en-US"/>
          </w:rPr>
          <w:t>worldskills</w:t>
        </w:r>
        <w:r>
          <w:rPr>
            <w:rStyle w:val="Style9"/>
            <w:sz w:val="28"/>
            <w:szCs w:val="28"/>
          </w:rPr>
          <w:t>.</w:t>
        </w:r>
        <w:r>
          <w:rPr>
            <w:rStyle w:val="Style9"/>
            <w:sz w:val="28"/>
            <w:szCs w:val="28"/>
            <w:lang w:val="en-US"/>
          </w:rPr>
          <w:t>ru</w:t>
        </w:r>
        <w:r>
          <w:rPr>
            <w:rStyle w:val="Style9"/>
            <w:sz w:val="28"/>
            <w:szCs w:val="28"/>
          </w:rPr>
          <w:t>/</w:t>
        </w:r>
      </w:hyperlink>
      <w:r>
        <w:rPr>
          <w:sz w:val="28"/>
          <w:szCs w:val="28"/>
        </w:rPr>
        <w:t>), и/или на другом ресурсе, согласованном Менеджером компетенции и используемом экспертным сообществом компетенции для коммуникации, с обязательным дублированием итогового согласованного конкурсного задания, в рамках коммуникации на стороннем ресурсе, в раздел компетенции на форуме экспертов. Представленные образцы Конкурсного задания должны меняться один раз в год.</w:t>
      </w:r>
    </w:p>
    <w:p>
      <w:pPr>
        <w:pStyle w:val="13"/>
        <w:spacing w:lineRule="auto" w:line="360" w:before="0" w:after="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pacing w:before="0" w:after="0"/>
        <w:ind w:left="7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5.4.1. КТО РАЗРАБАТЫВАЕТ КОНКУРСНОЕ ЗАДАНИЕ/МОДУЛИ</w:t>
      </w:r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Общим руководством и утверждением Конкурсного задания занимается Менеджер компетенции. К участию в разработке Конкурсного задания могут привлекаться: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6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>
        <w:rPr>
          <w:rFonts w:ascii="Times New Roman" w:hAnsi="Times New Roman"/>
          <w:sz w:val="28"/>
          <w:szCs w:val="28"/>
          <w:lang w:val="en-US"/>
        </w:rPr>
        <w:t>WSR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624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Сторонние разработчики — представители отрасли;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6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заинтересованные лица.</w:t>
      </w:r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624"/>
        <w:jc w:val="both"/>
        <w:rPr/>
      </w:pPr>
      <w:bookmarkStart w:id="39" w:name="docs-internal-guid-08c56924-7fff-7432-cc"/>
      <w:bookmarkEnd w:id="39"/>
      <w:r>
        <w:rPr>
          <w:color w:val="000000"/>
          <w:sz w:val="28"/>
          <w:szCs w:val="28"/>
        </w:rPr>
        <w:t>В случае использования на чемпионате открытого (ранее использованного задания) в процессе подготовки к чемпионату вносятся 30% изменений.</w:t>
      </w:r>
      <w:r>
        <w:rPr>
          <w:sz w:val="28"/>
          <w:szCs w:val="28"/>
        </w:rPr>
        <w:t xml:space="preserve">  Внесение изменений осуществляют: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6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эксперт;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6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Сертифицированный эксперт по компетенции (в случае присутствия на соревновании);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6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Эксперты, принимающие участия в оценке (при необходимости привлечения главным экспертом).</w:t>
      </w:r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Внесенные 30% изменения в Конкурсные задания в обязательном порядке согласуются с Менеджером компетенции.</w:t>
      </w:r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624"/>
        <w:jc w:val="both"/>
        <w:rPr/>
      </w:pPr>
      <w:r>
        <w:rPr>
          <w:sz w:val="28"/>
          <w:szCs w:val="28"/>
        </w:rPr>
        <w:t xml:space="preserve">Выше обозначенные эксперты при внесении 30% изменений к Конкурсному заданию должны руководствоваться принципами объективности и беспристрастности. Изменения не должны </w:t>
      </w:r>
      <w:r>
        <w:rPr>
          <w:rFonts w:eastAsia="DejaVu Sans" w:cs="Times New Roman"/>
          <w:sz w:val="28"/>
          <w:szCs w:val="28"/>
        </w:rPr>
        <w:t>делать задание невыполнимым</w:t>
      </w:r>
      <w:r>
        <w:rPr>
          <w:sz w:val="28"/>
          <w:szCs w:val="28"/>
        </w:rPr>
        <w:t xml:space="preserve">, не должны относиться к иным профессиональным областям, не описанным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, а также исключать любые блоки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 Также внесённые изменения должны быть исполнимы при помощи утверждённого для соревнований Инфраструктурного листа.</w:t>
      </w:r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pacing w:before="0" w:after="0"/>
        <w:ind w:left="7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5.4.2. КАК РАЗРАБАТЫВАЕТСЯ КОНКУРСНОЕ ЗАДАНИЕ</w:t>
      </w:r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/>
      </w:pPr>
      <w:r>
        <w:rPr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 и/или на другом ресурсе, согласованном Менеджером компетенции и используемом экспертным сообществом компетенции для коммуникации, с обязательным дублированием итогового согласованного конкурсного задания, в рамках коммуникации на стороннем ресурсе, в раздел компетенции на форуме экспертов. Задания могут разрабатываться как в целом, так и по модулям. Основным инструментом разработки Конкурсного задания является форум экспертов и/или другой ресурс, согласованном Менеджером компетенции и используемом экспертным сообществом компетенции для коммуникации, с обязательным дублированием итоговых решений, принятых на стороннем ресурсе, в раздел компетенции на форуме экспертов.</w:t>
      </w:r>
    </w:p>
    <w:p>
      <w:pPr>
        <w:pStyle w:val="13"/>
        <w:spacing w:lineRule="auto" w:line="360" w:before="0" w:after="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pacing w:before="0" w:after="0"/>
        <w:ind w:left="7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5.4.3. КОГДА РАЗРАБАТЫВАЕТСЯ КОНКУРСНОЕ ЗАДАНИЕ</w:t>
      </w:r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Конкурсное задание разрабатывается согласно представленному ниже графику, определяющему сроки подготовки документации для каждого вида чемпионатов.</w:t>
      </w:r>
    </w:p>
    <w:tbl>
      <w:tblPr>
        <w:tblStyle w:val="afff"/>
        <w:tblpPr w:bottomFromText="0" w:horzAnchor="margin" w:leftFromText="180" w:rightFromText="180" w:tblpX="0" w:tblpY="79" w:topFromText="0" w:vertAnchor="text"/>
        <w:tblW w:w="96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09"/>
        <w:gridCol w:w="2261"/>
        <w:gridCol w:w="2259"/>
        <w:gridCol w:w="2799"/>
      </w:tblGrid>
      <w:tr>
        <w:trPr/>
        <w:tc>
          <w:tcPr>
            <w:tcW w:w="230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Временные рамки</w:t>
            </w:r>
          </w:p>
        </w:tc>
        <w:tc>
          <w:tcPr>
            <w:tcW w:w="226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Локальный чемпионат</w:t>
            </w:r>
          </w:p>
        </w:tc>
        <w:tc>
          <w:tcPr>
            <w:tcW w:w="225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Отборочный чемпионат</w:t>
            </w:r>
          </w:p>
        </w:tc>
        <w:tc>
          <w:tcPr>
            <w:tcW w:w="279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Национальный чемпионат</w:t>
            </w:r>
          </w:p>
        </w:tc>
      </w:tr>
      <w:tr>
        <w:trPr/>
        <w:tc>
          <w:tcPr>
            <w:tcW w:w="230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Шаблон Конкурсного задания</w:t>
            </w:r>
          </w:p>
        </w:tc>
        <w:tc>
          <w:tcPr>
            <w:tcW w:w="226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left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225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left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279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left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>
        <w:trPr/>
        <w:tc>
          <w:tcPr>
            <w:tcW w:w="230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Утверждение Главного эксперта чемпионата, ответственного за разработку КЗ</w:t>
            </w:r>
          </w:p>
        </w:tc>
        <w:tc>
          <w:tcPr>
            <w:tcW w:w="226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left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 2 месяца до чемпионата</w:t>
            </w:r>
          </w:p>
        </w:tc>
        <w:tc>
          <w:tcPr>
            <w:tcW w:w="225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left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 3 месяца до чемпионата</w:t>
            </w:r>
          </w:p>
        </w:tc>
        <w:tc>
          <w:tcPr>
            <w:tcW w:w="279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 4 месяца до чемпионата</w:t>
            </w:r>
          </w:p>
        </w:tc>
      </w:tr>
      <w:tr>
        <w:trPr/>
        <w:tc>
          <w:tcPr>
            <w:tcW w:w="230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Публикация КЗ (если применимо)</w:t>
            </w:r>
          </w:p>
        </w:tc>
        <w:tc>
          <w:tcPr>
            <w:tcW w:w="226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 1 месяц до чемпионата</w:t>
            </w:r>
          </w:p>
        </w:tc>
        <w:tc>
          <w:tcPr>
            <w:tcW w:w="225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 1 месяц до чемпионата</w:t>
            </w:r>
          </w:p>
        </w:tc>
        <w:tc>
          <w:tcPr>
            <w:tcW w:w="279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 1 месяц до чемпионата</w:t>
            </w:r>
          </w:p>
        </w:tc>
      </w:tr>
      <w:tr>
        <w:trPr/>
        <w:tc>
          <w:tcPr>
            <w:tcW w:w="230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26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день С-2</w:t>
            </w:r>
          </w:p>
        </w:tc>
        <w:tc>
          <w:tcPr>
            <w:tcW w:w="225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день С-2</w:t>
            </w:r>
          </w:p>
        </w:tc>
        <w:tc>
          <w:tcPr>
            <w:tcW w:w="279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день С-2</w:t>
            </w:r>
          </w:p>
        </w:tc>
      </w:tr>
      <w:tr>
        <w:trPr/>
        <w:tc>
          <w:tcPr>
            <w:tcW w:w="230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5B9BD5" w:themeFill="accent1" w:val="clear"/>
            <w:vAlign w:val="center"/>
          </w:tcPr>
          <w:p>
            <w:pPr>
              <w:pStyle w:val="13"/>
              <w:spacing w:lineRule="auto" w:line="240" w:before="0" w:after="0"/>
              <w:rPr>
                <w:szCs w:val="20"/>
                <w:lang w:eastAsia="ru-RU"/>
              </w:rPr>
            </w:pPr>
            <w:bookmarkStart w:id="40" w:name="__UnoMark__5211_10239712301111"/>
            <w:bookmarkStart w:id="41" w:name="__UnoMark__20691_1023971230111"/>
            <w:bookmarkStart w:id="42" w:name="__UnoMark__5559_87801180811"/>
            <w:bookmarkStart w:id="43" w:name="__UnoMark__7590_36827837541"/>
            <w:bookmarkStart w:id="44" w:name="__UnoMark__5536_1227958271"/>
            <w:bookmarkEnd w:id="40"/>
            <w:bookmarkEnd w:id="41"/>
            <w:bookmarkEnd w:id="42"/>
            <w:bookmarkEnd w:id="43"/>
            <w:bookmarkEnd w:id="44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Внесение предложений на Форум экспертов о модернизации КЗ, КО, ИЛ, ТО, ПЗ, ОТ</w:t>
            </w:r>
            <w:bookmarkStart w:id="45" w:name="__UnoMark__5212_10239712301111"/>
            <w:bookmarkStart w:id="46" w:name="__UnoMark__20693_1023971230111"/>
            <w:bookmarkStart w:id="47" w:name="__UnoMark__5562_87801180811"/>
            <w:bookmarkStart w:id="48" w:name="__UnoMark__7594_36827837541"/>
            <w:bookmarkStart w:id="49" w:name="__UnoMark__5541_1227958271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226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bookmarkStart w:id="50" w:name="__UnoMark__5213_10239712301111"/>
            <w:bookmarkStart w:id="51" w:name="__UnoMark__20695_1023971230111"/>
            <w:bookmarkStart w:id="52" w:name="__UnoMark__5565_87801180811"/>
            <w:bookmarkStart w:id="53" w:name="__UnoMark__7598_36827837541"/>
            <w:bookmarkStart w:id="54" w:name="__UnoMark__5546_1227958271"/>
            <w:bookmarkEnd w:id="50"/>
            <w:bookmarkEnd w:id="51"/>
            <w:bookmarkEnd w:id="52"/>
            <w:bookmarkEnd w:id="53"/>
            <w:bookmarkEnd w:id="54"/>
            <w:r>
              <w:rPr>
                <w:rFonts w:eastAsia="Times New Roman"/>
                <w:sz w:val="20"/>
                <w:szCs w:val="20"/>
                <w:lang w:eastAsia="ru-RU"/>
              </w:rPr>
              <w:t>В день С+1</w:t>
            </w:r>
            <w:bookmarkStart w:id="55" w:name="__UnoMark__5214_10239712301111"/>
            <w:bookmarkStart w:id="56" w:name="__UnoMark__20697_1023971230111"/>
            <w:bookmarkStart w:id="57" w:name="__UnoMark__5568_87801180811"/>
            <w:bookmarkStart w:id="58" w:name="__UnoMark__7602_36827837541"/>
            <w:bookmarkStart w:id="59" w:name="__UnoMark__5551_1227958271"/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225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bookmarkStart w:id="60" w:name="__UnoMark__5215_10239712301111"/>
            <w:bookmarkStart w:id="61" w:name="__UnoMark__20699_1023971230111"/>
            <w:bookmarkStart w:id="62" w:name="__UnoMark__5571_87801180811"/>
            <w:bookmarkStart w:id="63" w:name="__UnoMark__7606_36827837541"/>
            <w:bookmarkStart w:id="64" w:name="__UnoMark__5556_1227958271"/>
            <w:bookmarkEnd w:id="60"/>
            <w:bookmarkEnd w:id="61"/>
            <w:bookmarkEnd w:id="62"/>
            <w:bookmarkEnd w:id="63"/>
            <w:bookmarkEnd w:id="64"/>
            <w:r>
              <w:rPr>
                <w:rFonts w:eastAsia="Times New Roman"/>
                <w:sz w:val="20"/>
                <w:szCs w:val="20"/>
                <w:lang w:eastAsia="ru-RU"/>
              </w:rPr>
              <w:t>В день С+1</w:t>
            </w:r>
            <w:bookmarkStart w:id="65" w:name="__UnoMark__5216_10239712301111"/>
            <w:bookmarkStart w:id="66" w:name="__UnoMark__20701_1023971230111"/>
            <w:bookmarkStart w:id="67" w:name="__UnoMark__5574_87801180811"/>
            <w:bookmarkStart w:id="68" w:name="__UnoMark__7610_36827837541"/>
            <w:bookmarkStart w:id="69" w:name="__UnoMark__5561_1227958271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279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color="auto" w:fill="auto" w:val="clear"/>
            <w:vAlign w:val="center"/>
          </w:tcPr>
          <w:p>
            <w:pPr>
              <w:pStyle w:val="13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bookmarkStart w:id="70" w:name="__UnoMark__5217_10239712301111"/>
            <w:bookmarkStart w:id="71" w:name="__UnoMark__20703_1023971230111"/>
            <w:bookmarkStart w:id="72" w:name="__UnoMark__5577_87801180811"/>
            <w:bookmarkStart w:id="73" w:name="__UnoMark__7614_36827837541"/>
            <w:bookmarkStart w:id="74" w:name="__UnoMark__5566_1227958271"/>
            <w:bookmarkEnd w:id="70"/>
            <w:bookmarkEnd w:id="71"/>
            <w:bookmarkEnd w:id="72"/>
            <w:bookmarkEnd w:id="73"/>
            <w:bookmarkEnd w:id="74"/>
            <w:r>
              <w:rPr>
                <w:rFonts w:eastAsia="Times New Roman"/>
                <w:sz w:val="20"/>
                <w:szCs w:val="20"/>
                <w:lang w:eastAsia="ru-RU"/>
              </w:rPr>
              <w:t>В день С+1</w:t>
            </w:r>
          </w:p>
        </w:tc>
      </w:tr>
    </w:tbl>
    <w:p>
      <w:pPr>
        <w:pStyle w:val="25"/>
        <w:spacing w:before="0" w:after="0"/>
        <w:ind w:hanging="0"/>
        <w:jc w:val="both"/>
        <w:rPr/>
      </w:pPr>
      <w:r>
        <w:rPr>
          <w:rFonts w:ascii="Times New Roman" w:hAnsi="Times New Roman"/>
          <w:szCs w:val="28"/>
        </w:rPr>
        <w:t xml:space="preserve">          </w:t>
      </w:r>
      <w:bookmarkStart w:id="75" w:name="_Toc77151994"/>
      <w:r>
        <w:rPr>
          <w:rFonts w:ascii="Times New Roman" w:hAnsi="Times New Roman"/>
          <w:szCs w:val="28"/>
        </w:rPr>
        <w:t>5.5 УТВЕРЖДЕНИЕ КОНКУРСНОГО ЗАДАНИЯ</w:t>
      </w:r>
      <w:bookmarkEnd w:id="75"/>
    </w:p>
    <w:p>
      <w:pPr>
        <w:pStyle w:val="Style24"/>
        <w:widowControl w:val="false"/>
        <w:suppressAutoHyphens w:val="true"/>
        <w:bidi w:val="0"/>
        <w:snapToGrid w:val="false"/>
        <w:ind w:left="0" w:right="0" w:firstLine="567"/>
        <w:jc w:val="both"/>
        <w:rPr/>
      </w:pPr>
      <w:bookmarkStart w:id="76" w:name="docs-internal-guid-74e74130-7fff-3e7d-4b"/>
      <w:bookmarkEnd w:id="76"/>
      <w:r>
        <w:rPr>
          <w:rFonts w:ascii="Times New Roman" w:hAnsi="Times New Roman"/>
          <w:sz w:val="28"/>
          <w:szCs w:val="28"/>
          <w:lang w:val="ru-RU"/>
        </w:rPr>
        <w:t xml:space="preserve">Главный эксперт и Менеджер компетенции принимают решение о выполнимости всех модулей конкурсного задания и при необходимости должны доказать реальность его выполнения. </w:t>
      </w:r>
    </w:p>
    <w:p>
      <w:pPr>
        <w:pStyle w:val="Style24"/>
        <w:widowControl w:val="false"/>
        <w:suppressAutoHyphens w:val="true"/>
        <w:bidi w:val="0"/>
        <w:snapToGrid w:val="false"/>
        <w:spacing w:lineRule="auto" w:line="331" w:before="0" w:after="200"/>
        <w:ind w:left="0" w:righ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Конкурсное задание может быть утверждено в любой удобной для Менеджера компетенции форме.</w:t>
      </w:r>
    </w:p>
    <w:p>
      <w:pPr>
        <w:pStyle w:val="Style24"/>
        <w:widowControl w:val="false"/>
        <w:suppressAutoHyphens w:val="true"/>
        <w:bidi w:val="0"/>
        <w:snapToGrid w:val="false"/>
        <w:spacing w:lineRule="auto" w:line="331" w:before="0" w:after="200"/>
        <w:ind w:left="0" w:right="0" w:firstLine="5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конкурсе все Эксперты разбиваются на группы. Каждой группе поручается проверка выполнимости одного из отобранных для конкурса модулей задания. </w:t>
      </w:r>
      <w:r>
        <w:rPr>
          <w:rFonts w:ascii="Times New Roman" w:hAnsi="Times New Roman"/>
          <w:color w:val="000000"/>
          <w:sz w:val="28"/>
        </w:rPr>
        <w:t>От группы потребуется:</w:t>
      </w:r>
    </w:p>
    <w:p>
      <w:pPr>
        <w:pStyle w:val="Style24"/>
        <w:numPr>
          <w:ilvl w:val="0"/>
          <w:numId w:val="19"/>
        </w:numPr>
        <w:tabs>
          <w:tab w:val="clear" w:pos="720"/>
          <w:tab w:val="left" w:pos="0" w:leader="none"/>
        </w:tabs>
        <w:spacing w:lineRule="auto" w:line="331"/>
        <w:ind w:left="1427" w:hanging="28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</w:rPr>
        <w:t>роверить наличие всех документов;</w:t>
      </w:r>
    </w:p>
    <w:p>
      <w:pPr>
        <w:pStyle w:val="Style24"/>
        <w:numPr>
          <w:ilvl w:val="0"/>
          <w:numId w:val="19"/>
        </w:numPr>
        <w:tabs>
          <w:tab w:val="clear" w:pos="720"/>
          <w:tab w:val="left" w:pos="0" w:leader="none"/>
        </w:tabs>
        <w:spacing w:lineRule="auto" w:line="331"/>
        <w:ind w:left="1427" w:hanging="283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проверить соответствие конкурсного задания проектным критериям;</w:t>
      </w:r>
    </w:p>
    <w:p>
      <w:pPr>
        <w:pStyle w:val="Style24"/>
        <w:numPr>
          <w:ilvl w:val="0"/>
          <w:numId w:val="19"/>
        </w:numPr>
        <w:tabs>
          <w:tab w:val="clear" w:pos="720"/>
          <w:tab w:val="left" w:pos="0" w:leader="none"/>
        </w:tabs>
        <w:spacing w:lineRule="auto" w:line="331"/>
        <w:ind w:left="1427" w:hanging="283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убедиться в выполнимости конкурсного задания за отведенное время;</w:t>
      </w:r>
    </w:p>
    <w:p>
      <w:pPr>
        <w:pStyle w:val="Style24"/>
        <w:numPr>
          <w:ilvl w:val="0"/>
          <w:numId w:val="19"/>
        </w:numPr>
        <w:tabs>
          <w:tab w:val="clear" w:pos="720"/>
          <w:tab w:val="left" w:pos="0" w:leader="none"/>
        </w:tabs>
        <w:spacing w:lineRule="auto" w:line="331"/>
        <w:ind w:left="1427" w:hanging="283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убедиться в адекватности предложенной системы начисления баллов;</w:t>
      </w:r>
    </w:p>
    <w:p>
      <w:pPr>
        <w:pStyle w:val="Style24"/>
        <w:numPr>
          <w:ilvl w:val="0"/>
          <w:numId w:val="19"/>
        </w:numPr>
        <w:tabs>
          <w:tab w:val="clear" w:pos="720"/>
          <w:tab w:val="left" w:pos="0" w:leader="none"/>
        </w:tabs>
        <w:spacing w:lineRule="auto" w:line="331"/>
        <w:ind w:left="1427" w:hanging="283"/>
        <w:rPr/>
      </w:pPr>
      <w:r>
        <w:rPr>
          <w:rFonts w:ascii="Times New Roman" w:hAnsi="Times New Roman"/>
          <w:color w:val="000000"/>
          <w:sz w:val="28"/>
          <w:lang w:val="ru-RU"/>
        </w:rPr>
        <w:t>если в результате конкурсное задание будет сочтено неполным или невыполнимым, экспертам предлагается его изменить и дополнить.</w:t>
      </w:r>
    </w:p>
    <w:p>
      <w:pPr>
        <w:pStyle w:val="Style24"/>
        <w:widowControl w:val="false"/>
        <w:suppressAutoHyphens w:val="true"/>
        <w:bidi w:val="0"/>
        <w:snapToGrid w:val="false"/>
        <w:spacing w:lineRule="auto" w:line="331" w:before="0" w:after="200"/>
        <w:ind w:left="510" w:right="0" w:hanging="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конкурсного задания происходит следующим образом:</w:t>
      </w:r>
    </w:p>
    <w:p>
      <w:pPr>
        <w:pStyle w:val="Style24"/>
        <w:numPr>
          <w:ilvl w:val="0"/>
          <w:numId w:val="20"/>
        </w:numPr>
        <w:tabs>
          <w:tab w:val="clear" w:pos="720"/>
          <w:tab w:val="left" w:pos="0" w:leader="none"/>
        </w:tabs>
        <w:spacing w:lineRule="auto" w:line="331"/>
        <w:ind w:left="1427" w:hanging="283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Типовое задание размещается на открытом форуме для ознакомления с ним всех Экспертов </w:t>
      </w:r>
      <w:r>
        <w:rPr>
          <w:rFonts w:ascii="Times New Roman" w:hAnsi="Times New Roman"/>
          <w:color w:val="000000"/>
          <w:sz w:val="28"/>
        </w:rPr>
        <w:t>WSR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>
      <w:pPr>
        <w:pStyle w:val="Style24"/>
        <w:numPr>
          <w:ilvl w:val="0"/>
          <w:numId w:val="20"/>
        </w:numPr>
        <w:tabs>
          <w:tab w:val="clear" w:pos="720"/>
          <w:tab w:val="left" w:pos="0" w:leader="none"/>
        </w:tabs>
        <w:spacing w:lineRule="auto" w:line="331" w:before="0" w:after="200"/>
        <w:ind w:left="1427" w:hanging="283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Конкурсное задание не обнародуется – он является закрытым (секретным). Изменение конкурсного задания во время конкурса не допускается. Конкурсное задание проходит согласование менеджером компетенции и техническим директором </w:t>
      </w:r>
      <w:r>
        <w:rPr>
          <w:rFonts w:ascii="Times New Roman" w:hAnsi="Times New Roman"/>
          <w:color w:val="000000"/>
          <w:sz w:val="28"/>
        </w:rPr>
        <w:t>WSR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13"/>
        <w:spacing w:lineRule="auto" w:line="360" w:before="0" w:after="0"/>
        <w:ind w:left="720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25"/>
        <w:spacing w:before="0" w:after="0"/>
        <w:ind w:left="720" w:hanging="0"/>
        <w:jc w:val="both"/>
        <w:rPr>
          <w:rFonts w:ascii="Times New Roman" w:hAnsi="Times New Roman"/>
          <w:szCs w:val="28"/>
        </w:rPr>
      </w:pPr>
      <w:bookmarkStart w:id="77" w:name="_Toc77151995"/>
      <w:r>
        <w:rPr>
          <w:rFonts w:ascii="Times New Roman" w:hAnsi="Times New Roman"/>
          <w:szCs w:val="28"/>
        </w:rPr>
        <w:t>5.6. СВОЙСТВА МАТЕРИАЛА И ИНСТРУКЦИИ ПРОИЗВОДИТЕЛЯ</w:t>
      </w:r>
      <w:bookmarkEnd w:id="77"/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заранее по решению Менеджера компетенции и Главного эксперта. При необходимости, во время ознакомления Технический эксперт организует демонстрацию на месте.</w:t>
      </w:r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/>
      </w:pPr>
      <w:r>
        <w:rPr>
          <w:rFonts w:eastAsia="Times New Roman"/>
          <w:sz w:val="28"/>
          <w:szCs w:val="28"/>
        </w:rPr>
        <w:t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в регионе проведения чемпионата.</w:t>
      </w:r>
    </w:p>
    <w:p>
      <w:pPr>
        <w:pStyle w:val="13"/>
        <w:spacing w:lineRule="auto" w:line="360" w:before="0" w:after="0"/>
        <w:ind w:left="720" w:hanging="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17"/>
        <w:spacing w:before="0" w:after="0"/>
        <w:ind w:left="720" w:hanging="0"/>
        <w:rPr>
          <w:rFonts w:ascii="Times New Roman" w:hAnsi="Times New Roman"/>
          <w:color w:val="auto"/>
          <w:sz w:val="34"/>
          <w:szCs w:val="34"/>
        </w:rPr>
      </w:pPr>
      <w:bookmarkStart w:id="78" w:name="_Toc77151996"/>
      <w:r>
        <w:rPr>
          <w:rFonts w:ascii="Times New Roman" w:hAnsi="Times New Roman"/>
          <w:color w:val="auto"/>
          <w:sz w:val="28"/>
          <w:szCs w:val="28"/>
        </w:rPr>
        <w:t>6. УПРАВЛЕНИЕ КОМПЕТЕНЦИЕЙ И ОБЩЕНИЕ</w:t>
      </w:r>
      <w:bookmarkEnd w:id="78"/>
    </w:p>
    <w:p>
      <w:pPr>
        <w:pStyle w:val="25"/>
        <w:spacing w:before="0" w:after="0"/>
        <w:ind w:left="720" w:hanging="0"/>
        <w:rPr>
          <w:rFonts w:ascii="Times New Roman" w:hAnsi="Times New Roman"/>
          <w:szCs w:val="28"/>
        </w:rPr>
      </w:pPr>
      <w:bookmarkStart w:id="79" w:name="_Toc77151997"/>
      <w:r>
        <w:rPr>
          <w:rFonts w:ascii="Times New Roman" w:hAnsi="Times New Roman"/>
          <w:szCs w:val="28"/>
        </w:rPr>
        <w:t>6.1 ДИСКУССИОННЫЙ ФОРУМ</w:t>
      </w:r>
      <w:bookmarkEnd w:id="79"/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/>
      </w:pPr>
      <w:r>
        <w:rPr>
          <w:rFonts w:eastAsia="Times New Roman"/>
          <w:sz w:val="28"/>
          <w:szCs w:val="28"/>
        </w:rPr>
        <w:t>Все предконкурсные обсуждения проходят на особом форуме (</w:t>
      </w:r>
      <w:hyperlink r:id="rId11">
        <w:r>
          <w:rPr>
            <w:rStyle w:val="Style9"/>
            <w:rFonts w:eastAsia="Times New Roman"/>
            <w:color w:val="auto"/>
            <w:sz w:val="28"/>
            <w:szCs w:val="28"/>
            <w:lang w:eastAsia="en-US" w:bidi="ar-SA"/>
          </w:rPr>
          <w:t>http://forums.worldskills.ru</w:t>
        </w:r>
      </w:hyperlink>
      <w:r>
        <w:rPr>
          <w:rFonts w:eastAsia="Times New Roman"/>
          <w:sz w:val="28"/>
          <w:szCs w:val="28"/>
        </w:rPr>
        <w:t>) и/или на другом ресурсе, согласованном Менеджером компетенции и используемом экспертным сообществом компетенции для коммуникации, с обязательным дублированием итоговых решений, принятых на стороннем ресурсе, в раздел компетенции на форуме экспертов. Решения по развитию компетенции должны приниматься только после предварительного обсуждения на форуме и/ или на другом ресурсе, согласованном Менеджером компетенции и используемом экспертным сообществом компетенции для коммуникации, с обязательным дублированием итоговых решений, принятых на стороннем ресурсе, в раздел компетенции на форуме экспертов. Также на форуме и/ или на другом ресурсе, согласованном Менеджером компетенции и используемом экспертным сообществом компетенции для коммуникации, должно происходить информирование обо всех важных событиях в рамках работы по компетенции. Модератором данного форума являются Международный эксперт и (или) Менеджер компетенции (или Эксперт, назначенный ими).</w:t>
      </w:r>
    </w:p>
    <w:p>
      <w:pPr>
        <w:pStyle w:val="13"/>
        <w:spacing w:lineRule="auto" w:line="360"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25"/>
        <w:spacing w:before="0" w:after="0"/>
        <w:ind w:firstLine="709"/>
        <w:rPr>
          <w:rFonts w:ascii="Times New Roman" w:hAnsi="Times New Roman"/>
          <w:szCs w:val="28"/>
        </w:rPr>
      </w:pPr>
      <w:bookmarkStart w:id="80" w:name="_Toc77151998"/>
      <w:r>
        <w:rPr>
          <w:rFonts w:ascii="Times New Roman" w:hAnsi="Times New Roman"/>
          <w:szCs w:val="28"/>
        </w:rPr>
        <w:t>6.2. ИНФОРМАЦИЯ ДЛЯ УЧАСТНИКОВ ЧЕМПИОНАТА</w:t>
      </w:r>
      <w:bookmarkEnd w:id="80"/>
    </w:p>
    <w:p>
      <w:pPr>
        <w:pStyle w:val="13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для конкурсантов публикуется в соответствии с регламентом проводимого чемпионата. Информация может включать: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Техническое описание;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Конкурсные задания;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Обобщённая ведомость оценки;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Инфраструктурный лист;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Инструкция по охране труда и технике безопасности;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ind w:left="0" w:firstLine="709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Дополнительная информация.</w:t>
      </w:r>
    </w:p>
    <w:p>
      <w:pPr>
        <w:pStyle w:val="ListParagraph"/>
        <w:spacing w:lineRule="auto" w:line="360" w:before="0" w:after="0"/>
        <w:ind w:left="1429" w:hanging="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25"/>
        <w:spacing w:before="0" w:after="0"/>
        <w:ind w:firstLine="709"/>
        <w:rPr>
          <w:rFonts w:ascii="Times New Roman" w:hAnsi="Times New Roman"/>
          <w:szCs w:val="28"/>
        </w:rPr>
      </w:pPr>
      <w:bookmarkStart w:id="81" w:name="_Toc77151999"/>
      <w:r>
        <w:rPr>
          <w:rFonts w:ascii="Times New Roman" w:hAnsi="Times New Roman"/>
          <w:szCs w:val="28"/>
        </w:rPr>
        <w:t>6.3. АРХИВ КОНКУРСНЫХ ЗАДАНИЙ</w:t>
      </w:r>
      <w:bookmarkEnd w:id="81"/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737"/>
        <w:jc w:val="both"/>
        <w:rPr/>
      </w:pPr>
      <w:r>
        <w:rPr>
          <w:rFonts w:eastAsia="Times New Roman"/>
          <w:sz w:val="28"/>
          <w:szCs w:val="28"/>
        </w:rPr>
        <w:t xml:space="preserve">Конкурсные задания доступны по адресу </w:t>
      </w:r>
      <w:hyperlink r:id="rId12">
        <w:r>
          <w:rPr>
            <w:rStyle w:val="Style9"/>
            <w:rFonts w:eastAsia="Times New Roman"/>
            <w:color w:val="auto"/>
            <w:sz w:val="28"/>
            <w:szCs w:val="28"/>
            <w:lang w:eastAsia="en-US" w:bidi="ar-SA"/>
          </w:rPr>
          <w:t>http://forums.worldskills.ru</w:t>
        </w:r>
      </w:hyperlink>
      <w:r>
        <w:rPr>
          <w:rFonts w:eastAsia="Times New Roman"/>
          <w:sz w:val="28"/>
          <w:szCs w:val="28"/>
        </w:rPr>
        <w:t>.</w:t>
      </w:r>
    </w:p>
    <w:p>
      <w:pPr>
        <w:pStyle w:val="13"/>
        <w:spacing w:lineRule="auto" w:line="360"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25"/>
        <w:spacing w:before="0" w:after="0"/>
        <w:ind w:firstLine="709"/>
        <w:rPr>
          <w:rFonts w:ascii="Times New Roman" w:hAnsi="Times New Roman"/>
          <w:szCs w:val="28"/>
        </w:rPr>
      </w:pPr>
      <w:bookmarkStart w:id="82" w:name="_Toc77152000"/>
      <w:r>
        <w:rPr>
          <w:rFonts w:ascii="Times New Roman" w:hAnsi="Times New Roman"/>
          <w:szCs w:val="28"/>
        </w:rPr>
        <w:t>6.4. УПРАВЛЕНИЕ КОМПЕТЕНЦИЕЙ</w:t>
      </w:r>
      <w:bookmarkEnd w:id="82"/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5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сообщества.</w:t>
      </w:r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510"/>
        <w:jc w:val="both"/>
        <w:rPr/>
      </w:pPr>
      <w:r>
        <w:rPr>
          <w:rFonts w:eastAsia="Times New Roman"/>
          <w:sz w:val="28"/>
          <w:szCs w:val="28"/>
        </w:rPr>
        <w:t>Управление компетенцией в рамках конкретного чемпионата осуществляется Главным экспертом по компетенции в соответствии с регламентом чемпионата.</w:t>
      </w:r>
    </w:p>
    <w:p>
      <w:pPr>
        <w:pStyle w:val="13"/>
        <w:spacing w:lineRule="auto" w:line="360" w:before="0" w:after="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17"/>
        <w:spacing w:before="240" w:after="0"/>
        <w:ind w:left="720" w:hanging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83" w:name="_Toc77152001"/>
      <w:r>
        <w:rPr>
          <w:rFonts w:ascii="Times New Roman" w:hAnsi="Times New Roman"/>
          <w:caps w:val="false"/>
          <w:smallCaps w:val="false"/>
          <w:color w:val="auto"/>
          <w:sz w:val="28"/>
          <w:szCs w:val="28"/>
        </w:rPr>
        <w:t>7. ТРЕБОВАНИЯ ОХРАНЫ ТРУДА И ТЕХНИКИ БЕЗОПАСНОСТИ</w:t>
      </w:r>
      <w:bookmarkEnd w:id="83"/>
    </w:p>
    <w:p>
      <w:pPr>
        <w:pStyle w:val="25"/>
        <w:spacing w:before="0" w:after="0"/>
        <w:ind w:left="720" w:hanging="0"/>
        <w:jc w:val="both"/>
        <w:rPr>
          <w:rFonts w:ascii="Times New Roman" w:hAnsi="Times New Roman"/>
          <w:szCs w:val="28"/>
        </w:rPr>
      </w:pPr>
      <w:bookmarkStart w:id="84" w:name="_Toc77152002"/>
      <w:r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84"/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См. документацию по технике безопасности и охране труда, предоставленные оргкомитетом чемпионата.</w:t>
      </w:r>
    </w:p>
    <w:p>
      <w:pPr>
        <w:pStyle w:val="25"/>
        <w:spacing w:before="0" w:after="0"/>
        <w:ind w:left="720" w:hanging="0"/>
        <w:jc w:val="both"/>
        <w:rPr>
          <w:rFonts w:ascii="Times New Roman" w:hAnsi="Times New Roman"/>
          <w:szCs w:val="28"/>
        </w:rPr>
      </w:pPr>
      <w:bookmarkStart w:id="85" w:name="_Toc77152003"/>
      <w:r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85"/>
    </w:p>
    <w:p>
      <w:pPr>
        <w:pStyle w:val="Style24"/>
        <w:widowControl w:val="false"/>
        <w:suppressAutoHyphens w:val="true"/>
        <w:bidi w:val="0"/>
        <w:snapToGrid w:val="false"/>
        <w:spacing w:lineRule="auto" w:line="360" w:before="0" w:after="0"/>
        <w:ind w:left="0" w:right="0" w:firstLine="567"/>
        <w:jc w:val="both"/>
        <w:rPr>
          <w:lang w:val="ru-RU"/>
        </w:rPr>
      </w:pPr>
      <w:bookmarkStart w:id="86" w:name="docs-internal-guid-4f6779a4-7fff-36bd-e9"/>
      <w:bookmarkEnd w:id="86"/>
      <w:r>
        <w:rPr>
          <w:rFonts w:ascii="Times New Roman" w:hAnsi="Times New Roman"/>
          <w:sz w:val="28"/>
          <w:szCs w:val="28"/>
          <w:lang w:val="ru-RU"/>
        </w:rPr>
        <w:t xml:space="preserve">Требования охраны труда, техники безопасности и окружающей среды компетенции  соответствуют требованиям ОТ, ТБ и ОС пользователей ПЭВМ. Изложены в инструкции по технике безопасности и охране труда компетенции «Технологии информационного моделирования </w:t>
      </w:r>
      <w:r>
        <w:rPr>
          <w:rFonts w:ascii="Times New Roman" w:hAnsi="Times New Roman"/>
          <w:sz w:val="28"/>
          <w:szCs w:val="28"/>
          <w:lang w:val="en-US"/>
        </w:rPr>
        <w:t>BIM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>
      <w:pPr>
        <w:pStyle w:val="Style24"/>
        <w:rPr>
          <w:lang w:val="ru-RU"/>
        </w:rPr>
      </w:pPr>
      <w:r>
        <w:rPr>
          <w:lang w:val="ru-RU"/>
        </w:rPr>
      </w:r>
    </w:p>
    <w:p>
      <w:pPr>
        <w:pStyle w:val="17"/>
        <w:spacing w:before="0" w:after="0"/>
        <w:ind w:left="720" w:hanging="0"/>
        <w:rPr>
          <w:rFonts w:ascii="Times New Roman" w:hAnsi="Times New Roman"/>
          <w:color w:val="auto"/>
          <w:sz w:val="34"/>
          <w:szCs w:val="34"/>
        </w:rPr>
      </w:pPr>
      <w:bookmarkStart w:id="87" w:name="_Toc77152004"/>
      <w:r>
        <w:rPr>
          <w:rFonts w:ascii="Times New Roman" w:hAnsi="Times New Roman"/>
          <w:color w:val="auto"/>
          <w:sz w:val="28"/>
          <w:szCs w:val="28"/>
        </w:rPr>
        <w:t>8. МАТЕРИАЛЫ И ОБОРУДОВАНИЕ</w:t>
      </w:r>
      <w:bookmarkEnd w:id="87"/>
    </w:p>
    <w:p>
      <w:pPr>
        <w:pStyle w:val="25"/>
        <w:spacing w:before="0" w:after="0"/>
        <w:ind w:left="720" w:hanging="0"/>
        <w:rPr>
          <w:rFonts w:ascii="Times New Roman" w:hAnsi="Times New Roman"/>
          <w:szCs w:val="28"/>
        </w:rPr>
      </w:pPr>
      <w:bookmarkStart w:id="88" w:name="_Toc77152005"/>
      <w:r>
        <w:rPr>
          <w:rFonts w:ascii="Times New Roman" w:hAnsi="Times New Roman"/>
          <w:szCs w:val="28"/>
        </w:rPr>
        <w:t>8.1. ИНФРАСТРУКТУРНЫЙ ЛИСТ</w:t>
      </w:r>
      <w:bookmarkEnd w:id="88"/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5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его чёткие и понятные характеристики в случае возможности приобретения аналогов. </w:t>
      </w:r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5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компетенции, и/ или на другом ресурсе, согласованном Менеджером компетенции и используемом экспертным сообществом компетенции для коммуникации, с обязательным дублированием итоговых решений, принятых на стороннем ресурсе, в раздел компетенции на форуме экспертов. Все изменения в Инфраструктурном листе должны согласовываться с Менеджером компетенции в обязательном порядке.</w:t>
      </w:r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5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каждом конкурсе технический эксперт должен проводить учет элементов инфраструктуры. Список не должен включать элементы, которые попросили включить в него эксперты или конкурсанты, а также запрещенные элементы.</w:t>
      </w:r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5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соревнования, в случае необходимости, Технический эксперт и Главный эксперт должны дать рекомендации Оргкомитету чемпионата и Менеджеру компетенции о изменениях в Инфраструктурном листе.</w:t>
      </w:r>
    </w:p>
    <w:p>
      <w:pPr>
        <w:pStyle w:val="13"/>
        <w:spacing w:lineRule="auto" w:line="360" w:before="0" w:after="0"/>
        <w:ind w:firstLine="709"/>
        <w:jc w:val="both"/>
        <w:rPr>
          <w:rFonts w:eastAsia="Times New Roman"/>
          <w:caps/>
          <w:sz w:val="28"/>
          <w:szCs w:val="28"/>
        </w:rPr>
      </w:pPr>
      <w:r>
        <w:rPr>
          <w:rFonts w:eastAsia="Times New Roman"/>
          <w:caps/>
          <w:sz w:val="28"/>
          <w:szCs w:val="28"/>
        </w:rPr>
      </w:r>
    </w:p>
    <w:p>
      <w:pPr>
        <w:pStyle w:val="25"/>
        <w:spacing w:before="0" w:after="0"/>
        <w:ind w:left="720" w:hanging="0"/>
        <w:jc w:val="both"/>
        <w:rPr>
          <w:rFonts w:ascii="Times New Roman" w:hAnsi="Times New Roman"/>
          <w:szCs w:val="28"/>
        </w:rPr>
      </w:pPr>
      <w:bookmarkStart w:id="89" w:name="_Toc77152006"/>
      <w:r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89"/>
    </w:p>
    <w:p>
      <w:pPr>
        <w:pStyle w:val="Style24"/>
        <w:widowControl w:val="false"/>
        <w:suppressAutoHyphens w:val="true"/>
        <w:bidi w:val="0"/>
        <w:snapToGrid w:val="false"/>
        <w:spacing w:lineRule="auto" w:line="362" w:before="0" w:after="0"/>
        <w:ind w:left="0" w:righ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90" w:name="docs-internal-guid-f6082419-7fff-587a-18"/>
      <w:bookmarkEnd w:id="90"/>
      <w:r>
        <w:rPr>
          <w:rFonts w:ascii="Times New Roman" w:hAnsi="Times New Roman"/>
          <w:color w:val="000000"/>
          <w:sz w:val="28"/>
          <w:szCs w:val="28"/>
          <w:lang w:val="ru-RU"/>
        </w:rPr>
        <w:t>«Тулбокс» – список инструментов и расходных материалов, который должен (или имеет право) привезти с собой конкурсант.</w:t>
      </w:r>
    </w:p>
    <w:p>
      <w:pPr>
        <w:pStyle w:val="Style24"/>
        <w:widowControl w:val="false"/>
        <w:suppressAutoHyphens w:val="true"/>
        <w:bidi w:val="0"/>
        <w:snapToGrid w:val="false"/>
        <w:spacing w:lineRule="auto" w:line="362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 компетенции используется  неопределенный </w:t>
      </w:r>
      <w:r>
        <w:rPr>
          <w:rFonts w:ascii="Times New Roman" w:hAnsi="Times New Roman"/>
          <w:sz w:val="28"/>
          <w:szCs w:val="28"/>
        </w:rPr>
        <w:t>Digital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toolbox</w:t>
      </w:r>
      <w:r>
        <w:rPr>
          <w:rFonts w:ascii="Times New Roman" w:hAnsi="Times New Roman"/>
          <w:sz w:val="28"/>
          <w:szCs w:val="28"/>
          <w:lang w:val="ru-RU"/>
        </w:rPr>
        <w:t>, в который могут входить: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2275" w:leader="none"/>
          <w:tab w:val="left" w:pos="2276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шаблоны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настройки</w:t>
      </w:r>
      <w:r>
        <w:rPr>
          <w:rFonts w:ascii="Times New Roman" w:hAnsi="Times New Roman"/>
          <w:spacing w:val="-4"/>
          <w:sz w:val="28"/>
          <w:szCs w:val="28"/>
        </w:rPr>
        <w:t xml:space="preserve"> BIM-</w:t>
      </w:r>
      <w:r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моделирования;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2275" w:leader="none"/>
          <w:tab w:val="left" w:pos="2276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библиотеки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элементов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проектирования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зданий.</w:t>
      </w:r>
    </w:p>
    <w:p>
      <w:pPr>
        <w:pStyle w:val="ListParagraph"/>
        <w:widowControl/>
        <w:tabs>
          <w:tab w:val="clear" w:pos="720"/>
          <w:tab w:val="left" w:pos="2275" w:leader="none"/>
          <w:tab w:val="left" w:pos="2276" w:leader="none"/>
        </w:tabs>
        <w:suppressAutoHyphens w:val="true"/>
        <w:bidi w:val="0"/>
        <w:spacing w:lineRule="auto" w:line="362" w:before="0" w:after="0"/>
        <w:ind w:left="0" w:right="0" w:firstLine="454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Digital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toolbox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экспертами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 цифровых инструментов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решается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eastAsia="Times New Roman" w:ascii="Times New Roman" w:hAnsi="Times New Roman"/>
          <w:sz w:val="28"/>
          <w:szCs w:val="28"/>
        </w:rPr>
        <w:t>разрешении</w:t>
      </w:r>
      <w:r>
        <w:rPr>
          <w:rFonts w:eastAsia="Times New Roman" w:ascii="Times New Roman" w:hAnsi="Times New Roman"/>
          <w:spacing w:val="-5"/>
          <w:sz w:val="28"/>
          <w:szCs w:val="28"/>
        </w:rPr>
        <w:t xml:space="preserve"> использовать</w:t>
      </w:r>
      <w:r>
        <w:rPr>
          <w:rFonts w:eastAsia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данные</w:t>
      </w:r>
      <w:r>
        <w:rPr>
          <w:rFonts w:eastAsia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инструменты.</w:t>
      </w:r>
    </w:p>
    <w:p>
      <w:pPr>
        <w:pStyle w:val="Style24"/>
        <w:spacing w:lineRule="exact" w:line="318"/>
        <w:ind w:left="836" w:hang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25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1" w:name="_Toc77152007"/>
      <w:r>
        <w:rPr>
          <w:rFonts w:ascii="Times New Roman" w:hAnsi="Times New Roman"/>
          <w:szCs w:val="28"/>
        </w:rPr>
        <w:t>8.3. МАТЕРИАЛЫ И ОБОРУДОВАНИЕ, ЗАПРЕЩЕННЫЕ НА ПЛОЩАДКЕ</w:t>
      </w:r>
      <w:bookmarkEnd w:id="91"/>
    </w:p>
    <w:p>
      <w:pPr>
        <w:pStyle w:val="Style24"/>
        <w:widowControl w:val="false"/>
        <w:suppressAutoHyphens w:val="true"/>
        <w:bidi w:val="0"/>
        <w:snapToGrid w:val="false"/>
        <w:spacing w:lineRule="auto" w:line="360" w:before="0" w:after="0"/>
        <w:ind w:left="0" w:right="0" w:firstLine="567"/>
        <w:jc w:val="both"/>
        <w:rPr>
          <w:lang w:val="ru-RU"/>
        </w:rPr>
      </w:pPr>
      <w:bookmarkStart w:id="92" w:name="docs-internal-guid-cbe1189c-7fff-5944-66"/>
      <w:bookmarkEnd w:id="92"/>
      <w:r>
        <w:rPr>
          <w:rFonts w:ascii="Times New Roman" w:hAnsi="Times New Roman"/>
          <w:sz w:val="28"/>
          <w:szCs w:val="28"/>
          <w:lang w:val="ru-RU"/>
        </w:rPr>
        <w:t xml:space="preserve">Любые материалы и оборудование, имеющиеся при себе у Конкурсантов, необходимо предъявить Экспертам. Жюри имеет право запретить использование любых предметов, которые будут сочтены не относящимися к </w:t>
      </w:r>
      <w:r>
        <w:rPr>
          <w:rFonts w:ascii="Times New Roman" w:hAnsi="Times New Roman"/>
          <w:sz w:val="28"/>
          <w:szCs w:val="28"/>
          <w:lang w:val="en-US"/>
        </w:rPr>
        <w:t>BIM</w:t>
      </w:r>
      <w:r>
        <w:rPr>
          <w:rFonts w:ascii="Times New Roman" w:hAnsi="Times New Roman"/>
          <w:sz w:val="28"/>
          <w:szCs w:val="28"/>
          <w:lang w:val="ru-RU"/>
        </w:rPr>
        <w:t>-моделированию, или же могущими дать Конкурсанту несправедливое преимущество.</w:t>
      </w:r>
    </w:p>
    <w:p>
      <w:pPr>
        <w:pStyle w:val="13"/>
        <w:spacing w:lineRule="auto" w:line="360"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25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3" w:name="_Toc77152008"/>
      <w:r>
        <w:rPr>
          <w:rFonts w:ascii="Times New Roman" w:hAnsi="Times New Roman"/>
          <w:szCs w:val="28"/>
        </w:rPr>
        <w:t>8.4. ПРЕДЛАГАЕМАЯ СХЕМА КОНКУРСНОЙ ПЛОЩАДКИ</w:t>
      </w:r>
      <w:bookmarkEnd w:id="93"/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34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Предлагаемая схема конкурсной площадки приведена в Приложение №1 ПЗ_T33_Технологии информационного моделирования BIM.pdf</w:t>
      </w:r>
    </w:p>
    <w:p>
      <w:pPr>
        <w:pStyle w:val="13"/>
        <w:spacing w:lineRule="auto" w:line="360" w:before="0" w:after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17"/>
        <w:spacing w:before="0" w:after="0"/>
        <w:ind w:left="720" w:firstLine="363"/>
        <w:rPr>
          <w:rFonts w:ascii="Times New Roman" w:hAnsi="Times New Roman"/>
          <w:color w:val="auto"/>
          <w:sz w:val="34"/>
          <w:szCs w:val="34"/>
        </w:rPr>
      </w:pPr>
      <w:bookmarkStart w:id="94" w:name="_Toc77152009"/>
      <w:r>
        <w:rPr>
          <w:rFonts w:ascii="Times New Roman" w:hAnsi="Times New Roman"/>
          <w:color w:val="auto"/>
          <w:sz w:val="28"/>
          <w:szCs w:val="28"/>
        </w:rPr>
        <w:t xml:space="preserve">9. </w:t>
      </w:r>
      <w:r>
        <w:rPr>
          <w:rFonts w:ascii="Times New Roman" w:hAnsi="Times New Roman"/>
          <w:caps w:val="false"/>
          <w:smallCaps w:val="false"/>
          <w:color w:val="auto"/>
          <w:sz w:val="28"/>
          <w:szCs w:val="28"/>
        </w:rPr>
        <w:t>ОСОБЫЕ ПРАВИЛА ВОЗРАСТНОЙ ГРУППЫ 14-16 ЛЕТ</w:t>
      </w:r>
      <w:bookmarkEnd w:id="94"/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340"/>
        <w:jc w:val="both"/>
        <w:rPr>
          <w:rFonts w:eastAsia="Arial Unicode MS"/>
          <w:sz w:val="28"/>
          <w:szCs w:val="28"/>
        </w:rPr>
      </w:pPr>
      <w:r>
        <w:rPr>
          <w:rFonts w:eastAsia="Times New Roman"/>
          <w:sz w:val="28"/>
          <w:szCs w:val="28"/>
        </w:rPr>
        <w:t>Время на выполнения задания не должны превышать 4 часов в день.</w:t>
      </w:r>
    </w:p>
    <w:p>
      <w:pPr>
        <w:pStyle w:val="13"/>
        <w:widowControl/>
        <w:suppressAutoHyphens w:val="true"/>
        <w:bidi w:val="0"/>
        <w:spacing w:lineRule="auto" w:line="360" w:before="0" w:after="0"/>
        <w:ind w:left="0" w:right="0" w:firstLine="340"/>
        <w:jc w:val="both"/>
        <w:rPr/>
      </w:pPr>
      <w:r>
        <w:rPr>
          <w:rFonts w:eastAsia="Times New Roman"/>
          <w:sz w:val="28"/>
          <w:szCs w:val="28"/>
        </w:rPr>
        <w:t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WSSS в зависимости от специфик</w:t>
      </w:r>
      <w:bookmarkStart w:id="95" w:name="_GoBack"/>
      <w:bookmarkEnd w:id="95"/>
      <w:r>
        <w:rPr>
          <w:rFonts w:eastAsia="Times New Roman"/>
          <w:sz w:val="28"/>
          <w:szCs w:val="28"/>
        </w:rPr>
        <w:t>и компетенции.</w:t>
      </w:r>
    </w:p>
    <w:sectPr>
      <w:type w:val="continuous"/>
      <w:pgSz w:w="11906" w:h="16838"/>
      <w:pgMar w:left="1418" w:right="849" w:header="624" w:top="1134" w:footer="170" w:bottom="1134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swiss"/>
    <w:pitch w:val="variable"/>
  </w:font>
  <w:font w:name="Calibri">
    <w:altName w:val="sans-serif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CellMar>
        <w:top w:w="0" w:type="dxa"/>
        <w:left w:w="115" w:type="dxa"/>
        <w:bottom w:w="0" w:type="dxa"/>
        <w:right w:w="115" w:type="dxa"/>
      </w:tblCellMar>
      <w:tblLook w:firstRow="1" w:noVBand="1" w:lastRow="0" w:firstColumn="1" w:lastColumn="0" w:noHBand="0" w:val="04a0"/>
    </w:tblPr>
    <w:tblGrid>
      <w:gridCol w:w="5952"/>
      <w:gridCol w:w="3686"/>
    </w:tblGrid>
    <w:tr>
      <w:trPr>
        <w:trHeight w:val="115" w:hRule="exact"/>
      </w:trPr>
      <w:tc>
        <w:tcPr>
          <w:tcW w:w="5952" w:type="dxa"/>
          <w:tcBorders/>
          <w:shd w:color="auto" w:fill="C00000" w:val="clear"/>
        </w:tcPr>
        <w:p>
          <w:pPr>
            <w:pStyle w:val="Style30"/>
            <w:tabs>
              <w:tab w:val="clear" w:pos="4677"/>
              <w:tab w:val="clear" w:pos="9355"/>
            </w:tabs>
            <w:rPr/>
          </w:pPr>
          <w:r>
            <w:rPr>
              <w:caps/>
              <w:sz w:val="18"/>
            </w:rPr>
            <w:tab/>
          </w:r>
        </w:p>
      </w:tc>
      <w:tc>
        <w:tcPr>
          <w:tcW w:w="3686" w:type="dxa"/>
          <w:tcBorders/>
          <w:shd w:color="auto" w:fill="C00000" w:val="clear"/>
        </w:tcPr>
        <w:p>
          <w:pPr>
            <w:pStyle w:val="Style30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  <w:r>
            <w:rPr>
              <w:caps/>
              <w:sz w:val="18"/>
            </w:rPr>
          </w:r>
        </w:p>
      </w:tc>
    </w:tr>
    <w:tr>
      <w:trPr/>
      <w:tc>
        <w:tcPr>
          <w:tcW w:w="5952" w:type="dxa"/>
          <w:tcBorders/>
          <w:shd w:color="auto" w:fill="auto" w:val="clear"/>
          <w:tcMar>
            <w:top w:w="144" w:type="dxa"/>
            <w:bottom w:w="144" w:type="dxa"/>
          </w:tcMar>
          <w:vAlign w:val="center"/>
        </w:tcPr>
        <w:sdt>
          <w:sdtPr>
            <w:text/>
            <w:id w:val="127696256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alias w:val="Автор"/>
          </w:sdtPr>
          <w:sdtContent>
            <w:p>
              <w:pPr>
                <w:pStyle w:val="Style31"/>
                <w:tabs>
                  <w:tab w:val="clear" w:pos="4677"/>
                  <w:tab w:val="clear" w:pos="9355"/>
                </w:tabs>
                <w:rPr/>
              </w:pPr>
              <w:r>
                <w:rPr/>
                <w:t>Copyright ©«Ворлдскиллс Россия» (название компетенции)</w:t>
              </w:r>
            </w:p>
          </w:sdtContent>
        </w:sdt>
      </w:tc>
      <w:tc>
        <w:tcPr>
          <w:tcW w:w="3686" w:type="dxa"/>
          <w:tcBorders/>
          <w:shd w:color="auto" w:fill="auto" w:val="clear"/>
          <w:tcMar>
            <w:top w:w="144" w:type="dxa"/>
            <w:bottom w:w="144" w:type="dxa"/>
          </w:tcMar>
          <w:vAlign w:val="center"/>
        </w:tcPr>
        <w:p>
          <w:pPr>
            <w:pStyle w:val="Style31"/>
            <w:tabs>
              <w:tab w:val="clear" w:pos="4677"/>
              <w:tab w:val="clear" w:pos="9355"/>
            </w:tabs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35</w:t>
          </w:r>
          <w:r>
            <w:rPr/>
            <w:fldChar w:fldCharType="end"/>
          </w:r>
        </w:p>
      </w:tc>
    </w:tr>
  </w:tbl>
  <w:p>
    <w:pPr>
      <w:pStyle w:val="Style3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  <w:drawing>
        <wp:anchor behindDoc="1" distT="0" distB="0" distL="114300" distR="114300" simplePos="0" locked="0" layoutInCell="1" allowOverlap="1" relativeHeight="36">
          <wp:simplePos x="0" y="0"/>
          <wp:positionH relativeFrom="column">
            <wp:posOffset>5671820</wp:posOffset>
          </wp:positionH>
          <wp:positionV relativeFrom="paragraph">
            <wp:posOffset>-135890</wp:posOffset>
          </wp:positionV>
          <wp:extent cx="952500" cy="687070"/>
          <wp:effectExtent l="0" t="0" r="0" b="0"/>
          <wp:wrapTopAndBottom/>
          <wp:docPr id="3" name="Рисунок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35258" b="0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  <w:drawing>
        <wp:anchor behindDoc="1" distT="0" distB="0" distL="114300" distR="114300" simplePos="0" locked="0" layoutInCell="1" allowOverlap="1" relativeHeight="37">
          <wp:simplePos x="0" y="0"/>
          <wp:positionH relativeFrom="margin">
            <wp:posOffset>4521200</wp:posOffset>
          </wp:positionH>
          <wp:positionV relativeFrom="margin">
            <wp:posOffset>-495935</wp:posOffset>
          </wp:positionV>
          <wp:extent cx="1905000" cy="1394460"/>
          <wp:effectExtent l="0" t="0" r="0" b="0"/>
          <wp:wrapSquare wrapText="bothSides"/>
          <wp:docPr id="4" name="Рисунок 10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0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36221" b="0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7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rFonts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rFonts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rFonts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rFonts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rFonts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rFonts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rFonts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rFonts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rFonts w:cs="Arial"/>
      </w:rPr>
    </w:lvl>
  </w:abstractNum>
  <w:abstractNum w:abstractNumId="8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b/>
        <w:rFonts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rFonts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rFonts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rFonts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rFonts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rFonts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rFonts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rFonts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rFonts w:cs="Arial"/>
      </w:rPr>
    </w:lvl>
  </w:abstractNum>
  <w:abstractNum w:abstractNumId="9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b/>
        <w:rFonts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rFonts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rFonts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rFonts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rFonts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rFonts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rFonts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rFonts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rFonts w:cs="Arial"/>
      </w:rPr>
    </w:lvl>
  </w:abstractNum>
  <w:abstractNum w:abstractNumId="10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  <w:rFonts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rFonts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rFonts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rFonts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rFonts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rFonts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rFonts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rFonts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rFonts w:cs="Arial"/>
      </w:rPr>
    </w:lvl>
  </w:abstractNum>
  <w:abstractNum w:abstractNumId="11"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"/>
      <w:lvlJc w:val="left"/>
      <w:pPr>
        <w:ind w:left="1789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  <w:rFonts w:cs="OpenSymbol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  <w:rFonts w:cs="OpenSymbol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  <w:rFonts w:cs="OpenSymbol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  <w:rFonts w:cs="OpenSymbol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8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8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482"/>
        </w:tabs>
        <w:ind w:left="2482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842"/>
        </w:tabs>
        <w:ind w:left="2842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3202"/>
        </w:tabs>
        <w:ind w:left="3202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562"/>
        </w:tabs>
        <w:ind w:left="3562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922"/>
        </w:tabs>
        <w:ind w:left="3922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282"/>
        </w:tabs>
        <w:ind w:left="4282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642"/>
        </w:tabs>
        <w:ind w:left="4642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5002"/>
        </w:tabs>
        <w:ind w:left="5002" w:hanging="360"/>
      </w:pPr>
      <w:rPr>
        <w:rFonts w:ascii="OpenSymbol" w:hAnsi="OpenSymbol" w:cs="OpenSymbol" w:hint="default"/>
        <w:rFonts w:cs="OpenSymbol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 w:hint="default"/>
        <w:rFonts w:cs="OpenSymbol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 w:hint="default"/>
        <w:rFonts w:cs="OpenSymbol"/>
      </w:rPr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13"/>
    <w:next w:val="13"/>
    <w:link w:val="11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/>
      <w:b/>
      <w:bCs/>
      <w:caps/>
      <w:color w:val="2C8DE6"/>
      <w:sz w:val="36"/>
      <w:lang w:val="en-GB"/>
    </w:rPr>
  </w:style>
  <w:style w:type="paragraph" w:styleId="2">
    <w:name w:val="Heading 2"/>
    <w:basedOn w:val="13"/>
    <w:next w:val="13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/>
      <w:b/>
      <w:sz w:val="28"/>
      <w:lang w:val="en-GB"/>
    </w:rPr>
  </w:style>
  <w:style w:type="paragraph" w:styleId="3">
    <w:name w:val="Heading 3"/>
    <w:basedOn w:val="13"/>
    <w:next w:val="13"/>
    <w:link w:val="30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13"/>
    <w:next w:val="13"/>
    <w:link w:val="40"/>
    <w:qFormat/>
    <w:rsid w:val="00de39d8"/>
    <w:pPr>
      <w:keepNext w:val="true"/>
      <w:widowControl w:val="false"/>
      <w:snapToGrid w:val="false"/>
      <w:spacing w:lineRule="auto" w:line="360" w:before="240" w:after="0"/>
      <w:outlineLvl w:val="3"/>
    </w:pPr>
    <w:rPr>
      <w:rFonts w:ascii="Arial" w:hAnsi="Arial" w:eastAsia="Times New Roman"/>
      <w:b/>
      <w:sz w:val="28"/>
      <w:szCs w:val="20"/>
      <w:lang w:val="en-AU"/>
    </w:rPr>
  </w:style>
  <w:style w:type="paragraph" w:styleId="5">
    <w:name w:val="Heading 5"/>
    <w:basedOn w:val="13"/>
    <w:next w:val="13"/>
    <w:link w:val="50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4"/>
    </w:pPr>
    <w:rPr>
      <w:rFonts w:ascii="Arial" w:hAnsi="Arial" w:eastAsia="Times New Roman"/>
      <w:b/>
      <w:bCs/>
      <w:sz w:val="28"/>
      <w:lang w:val="en-GB"/>
    </w:rPr>
  </w:style>
  <w:style w:type="paragraph" w:styleId="6">
    <w:name w:val="Heading 6"/>
    <w:basedOn w:val="13"/>
    <w:next w:val="13"/>
    <w:link w:val="60"/>
    <w:qFormat/>
    <w:rsid w:val="00de39d8"/>
    <w:pPr>
      <w:keepNext w:val="true"/>
      <w:widowControl w:val="false"/>
      <w:snapToGrid w:val="false"/>
      <w:spacing w:lineRule="auto" w:line="360" w:before="240" w:after="58"/>
      <w:outlineLvl w:val="5"/>
    </w:pPr>
    <w:rPr>
      <w:rFonts w:ascii="Arial" w:hAnsi="Arial" w:eastAsia="Times New Roman"/>
      <w:b/>
      <w:szCs w:val="20"/>
      <w:lang w:val="en-AU"/>
    </w:rPr>
  </w:style>
  <w:style w:type="paragraph" w:styleId="7">
    <w:name w:val="Heading 7"/>
    <w:basedOn w:val="13"/>
    <w:next w:val="13"/>
    <w:link w:val="70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6"/>
    </w:pPr>
    <w:rPr>
      <w:rFonts w:ascii="Arial" w:hAnsi="Arial" w:eastAsia="Times New Roman"/>
      <w:spacing w:val="-3"/>
      <w:sz w:val="28"/>
      <w:szCs w:val="20"/>
      <w:lang w:val="en-US"/>
    </w:rPr>
  </w:style>
  <w:style w:type="paragraph" w:styleId="8">
    <w:name w:val="Heading 8"/>
    <w:basedOn w:val="13"/>
    <w:next w:val="13"/>
    <w:link w:val="80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7"/>
    </w:pPr>
    <w:rPr>
      <w:rFonts w:ascii="Arial" w:hAnsi="Arial" w:eastAsia="Times New Roman"/>
      <w:b/>
      <w:bCs/>
      <w:lang w:val="en-GB"/>
    </w:rPr>
  </w:style>
  <w:style w:type="paragraph" w:styleId="9">
    <w:name w:val="Heading 9"/>
    <w:basedOn w:val="13"/>
    <w:next w:val="13"/>
    <w:link w:val="90"/>
    <w:qFormat/>
    <w:rsid w:val="00de39d8"/>
    <w:pPr>
      <w:keepNext w:val="true"/>
      <w:widowControl w:val="false"/>
      <w:spacing w:lineRule="auto" w:line="360" w:before="240" w:after="0"/>
      <w:ind w:left="360" w:firstLine="360"/>
      <w:jc w:val="both"/>
      <w:outlineLvl w:val="8"/>
    </w:pPr>
    <w:rPr>
      <w:rFonts w:ascii="Arial" w:hAnsi="Arial" w:eastAsia="Times New Roman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uiPriority w:val="99"/>
    <w:qFormat/>
    <w:rsid w:val="00970f49"/>
    <w:rPr/>
  </w:style>
  <w:style w:type="character" w:styleId="Style6" w:customStyle="1">
    <w:name w:val="Нижний колонтитул Знак"/>
    <w:basedOn w:val="DefaultParagraphFont"/>
    <w:uiPriority w:val="99"/>
    <w:qFormat/>
    <w:rsid w:val="00970f49"/>
    <w:rPr/>
  </w:style>
  <w:style w:type="character" w:styleId="Style7" w:customStyle="1">
    <w:name w:val="Без интервала Знак"/>
    <w:basedOn w:val="DefaultParagraphFont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Style8" w:customStyle="1">
    <w:name w:val="Текст выноски Знак"/>
    <w:basedOn w:val="DefaultParagraphFont"/>
    <w:qFormat/>
    <w:rsid w:val="00de39d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1" w:customStyle="1">
    <w:name w:val="Заголовок 2 Знак"/>
    <w:basedOn w:val="DefaultParagraphFont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1" w:customStyle="1">
    <w:name w:val="Заголовок 3 Знак"/>
    <w:basedOn w:val="DefaultParagraphFont"/>
    <w:link w:val="3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41" w:customStyle="1">
    <w:name w:val="Заголовок 4 Знак"/>
    <w:basedOn w:val="DefaultParagraphFont"/>
    <w:link w:val="4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1" w:customStyle="1">
    <w:name w:val="Заголовок 5 Знак"/>
    <w:basedOn w:val="DefaultParagraphFont"/>
    <w:link w:val="5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1" w:customStyle="1">
    <w:name w:val="Заголовок 6 Знак"/>
    <w:basedOn w:val="DefaultParagraphFont"/>
    <w:link w:val="6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1" w:customStyle="1">
    <w:name w:val="Заголовок 7 Знак"/>
    <w:basedOn w:val="DefaultParagraphFont"/>
    <w:link w:val="7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1" w:customStyle="1">
    <w:name w:val="Заголовок 8 Знак"/>
    <w:basedOn w:val="DefaultParagraphFont"/>
    <w:link w:val="8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1" w:customStyle="1">
    <w:name w:val="Заголовок 9 Знак"/>
    <w:basedOn w:val="DefaultParagraphFont"/>
    <w:link w:val="9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Style9">
    <w:name w:val="Интернет-ссылка"/>
    <w:basedOn w:val="DefaultParagraphFont"/>
    <w:uiPriority w:val="99"/>
    <w:unhideWhenUsed/>
    <w:rsid w:val="007f7cc4"/>
    <w:rPr>
      <w:color w:val="0563C1" w:themeColor="hyperlink"/>
      <w:u w:val="single"/>
    </w:rPr>
  </w:style>
  <w:style w:type="character" w:styleId="Pagenumber">
    <w:name w:val="page number"/>
    <w:qFormat/>
    <w:rsid w:val="00de39d8"/>
    <w:rPr>
      <w:rFonts w:ascii="Arial" w:hAnsi="Arial"/>
      <w:sz w:val="16"/>
    </w:rPr>
  </w:style>
  <w:style w:type="character" w:styleId="Style10" w:customStyle="1">
    <w:name w:val="Основной текст Знак"/>
    <w:basedOn w:val="DefaultParagraphFont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22" w:customStyle="1">
    <w:name w:val="Основной текст с отступом 2 Знак"/>
    <w:basedOn w:val="DefaultParagraphFont"/>
    <w:link w:val="22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23" w:customStyle="1">
    <w:name w:val="Основной текст 2 Знак"/>
    <w:basedOn w:val="DefaultParagraphFont"/>
    <w:link w:val="23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1" w:customStyle="1">
    <w:name w:val="Текст сноски Знак"/>
    <w:basedOn w:val="DefaultParagraphFont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2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sid w:val="00de39d8"/>
    <w:rPr>
      <w:vertAlign w:val="superscript"/>
    </w:rPr>
  </w:style>
  <w:style w:type="character" w:styleId="FollowedHyperlink">
    <w:name w:val="FollowedHyperlink"/>
    <w:qFormat/>
    <w:rsid w:val="00de39d8"/>
    <w:rPr>
      <w:color w:val="800080"/>
      <w:u w:val="single"/>
    </w:rPr>
  </w:style>
  <w:style w:type="character" w:styleId="Style13" w:customStyle="1">
    <w:name w:val="цвет в таблице"/>
    <w:qFormat/>
    <w:rsid w:val="00de39d8"/>
    <w:rPr>
      <w:color w:val="2C8DE6"/>
    </w:rPr>
  </w:style>
  <w:style w:type="character" w:styleId="12" w:customStyle="1">
    <w:name w:val="!Заголовок-1 Знак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211" w:customStyle="1">
    <w:name w:val="Основной текст 2 Знак1"/>
    <w:link w:val="24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14" w:customStyle="1">
    <w:name w:val="!Текст Знак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5" w:customStyle="1">
    <w:name w:val="выделение цвет Знак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6" w:customStyle="1">
    <w:name w:val="!Синий заголовок текста Знак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7" w:customStyle="1">
    <w:name w:val="!Список с точками Знак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Style18" w:customStyle="1">
    <w:name w:val="Текст примечания Знак"/>
    <w:basedOn w:val="DefaultParagraphFont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Тема примечания Знак"/>
    <w:basedOn w:val="Style18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Style20" w:customStyle="1">
    <w:name w:val="Ссылка указателя"/>
    <w:qFormat/>
    <w:rPr/>
  </w:style>
  <w:style w:type="character" w:styleId="Style21" w:customStyle="1">
    <w:name w:val="Маркеры списка"/>
    <w:qFormat/>
    <w:rPr>
      <w:rFonts w:ascii="OpenSymbol" w:hAnsi="OpenSymbol" w:eastAsia="OpenSymbol" w:cs="OpenSymbol"/>
    </w:rPr>
  </w:style>
  <w:style w:type="character" w:styleId="Style22" w:customStyle="1">
    <w:name w:val="Символ нумерации"/>
    <w:qFormat/>
    <w:rPr>
      <w:rFonts w:ascii="Times New Roman" w:hAnsi="Times New Roman"/>
      <w:sz w:val="28"/>
      <w:szCs w:val="28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13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/>
      <w:szCs w:val="20"/>
      <w:lang w:val="en-AU"/>
    </w:rPr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Обычный1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Style28">
    <w:name w:val="Title"/>
    <w:basedOn w:val="13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13"/>
    <w:next w:val="13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/>
      <w:b/>
      <w:sz w:val="36"/>
      <w:szCs w:val="20"/>
      <w:lang w:val="en-AU"/>
    </w:rPr>
  </w:style>
  <w:style w:type="paragraph" w:styleId="Indexheading">
    <w:name w:val="index heading"/>
    <w:basedOn w:val="13"/>
    <w:qFormat/>
    <w:pPr>
      <w:suppressLineNumbers/>
    </w:pPr>
    <w:rPr>
      <w:rFonts w:cs="Mangal"/>
    </w:rPr>
  </w:style>
  <w:style w:type="paragraph" w:styleId="Style29" w:customStyle="1">
    <w:name w:val="Верхний и нижний колонтитулы"/>
    <w:basedOn w:val="13"/>
    <w:qFormat/>
    <w:pPr/>
    <w:rPr/>
  </w:style>
  <w:style w:type="paragraph" w:styleId="Style30">
    <w:name w:val="Header"/>
    <w:basedOn w:val="13"/>
    <w:uiPriority w:val="99"/>
    <w:unhideWhenUsed/>
    <w:rsid w:val="00970f49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13"/>
    <w:uiPriority w:val="99"/>
    <w:unhideWhenUsed/>
    <w:rsid w:val="00970f49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b45aa4"/>
    <w:pPr>
      <w:widowControl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13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5">
    <w:name w:val="TOC 1"/>
    <w:basedOn w:val="13"/>
    <w:next w:val="13"/>
    <w:autoRedefine/>
    <w:uiPriority w:val="39"/>
    <w:qFormat/>
    <w:rsid w:val="00e04fdf"/>
    <w:pPr>
      <w:tabs>
        <w:tab w:val="clear" w:pos="720"/>
        <w:tab w:val="right" w:pos="9825" w:leader="dot"/>
      </w:tabs>
      <w:spacing w:lineRule="auto" w:line="360" w:before="0" w:after="0"/>
    </w:pPr>
    <w:rPr>
      <w:rFonts w:ascii="Arial" w:hAnsi="Arial" w:eastAsia="Times New Roman"/>
      <w:bCs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13"/>
    <w:qFormat/>
    <w:rsid w:val="00de39d8"/>
    <w:pPr>
      <w:spacing w:lineRule="auto" w:line="360" w:before="0" w:after="0"/>
    </w:pPr>
    <w:rPr>
      <w:rFonts w:ascii="Arial" w:hAnsi="Arial" w:eastAsia="Times New Roman"/>
      <w:lang w:val="en-GB"/>
    </w:rPr>
  </w:style>
  <w:style w:type="paragraph" w:styleId="Docsubtitle1" w:customStyle="1">
    <w:name w:val="Doc subtitle1"/>
    <w:basedOn w:val="13"/>
    <w:link w:val="Docsubtitle1Char"/>
    <w:qFormat/>
    <w:rsid w:val="00de39d8"/>
    <w:pPr>
      <w:spacing w:lineRule="auto" w:line="360" w:before="0" w:after="0"/>
    </w:pPr>
    <w:rPr>
      <w:rFonts w:ascii="Arial" w:hAnsi="Arial" w:eastAsia="Times New Roman"/>
      <w:b/>
      <w:sz w:val="28"/>
      <w:lang w:val="en-GB"/>
    </w:rPr>
  </w:style>
  <w:style w:type="paragraph" w:styleId="Docsubtitle2" w:customStyle="1">
    <w:name w:val="Doc subtitle2"/>
    <w:basedOn w:val="13"/>
    <w:qFormat/>
    <w:rsid w:val="00de39d8"/>
    <w:pPr>
      <w:spacing w:lineRule="auto" w:line="360" w:before="0" w:after="0"/>
    </w:pPr>
    <w:rPr>
      <w:rFonts w:ascii="Arial" w:hAnsi="Arial" w:eastAsia="Times New Roman"/>
      <w:sz w:val="28"/>
      <w:lang w:val="en-GB"/>
    </w:rPr>
  </w:style>
  <w:style w:type="paragraph" w:styleId="Doctitle" w:customStyle="1">
    <w:name w:val="Doc title"/>
    <w:basedOn w:val="13"/>
    <w:qFormat/>
    <w:rsid w:val="00de39d8"/>
    <w:pPr>
      <w:spacing w:lineRule="auto" w:line="360" w:before="0" w:after="0"/>
    </w:pPr>
    <w:rPr>
      <w:rFonts w:ascii="Arial" w:hAnsi="Arial" w:eastAsia="Times New Roman"/>
      <w:b/>
      <w:sz w:val="40"/>
      <w:lang w:val="en-GB"/>
    </w:rPr>
  </w:style>
  <w:style w:type="paragraph" w:styleId="BodyTextIndent2">
    <w:name w:val="Body Text Indent 2"/>
    <w:basedOn w:val="13"/>
    <w:link w:val="21"/>
    <w:semiHidden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/>
      <w:szCs w:val="20"/>
      <w:lang w:val="en-US"/>
    </w:rPr>
  </w:style>
  <w:style w:type="paragraph" w:styleId="BodyText2">
    <w:name w:val="Body Text 2"/>
    <w:basedOn w:val="13"/>
    <w:link w:val="210"/>
    <w:semiHidden/>
    <w:qFormat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/>
      <w:spacing w:val="-3"/>
      <w:szCs w:val="20"/>
      <w:lang w:val="en-US"/>
    </w:rPr>
  </w:style>
  <w:style w:type="paragraph" w:styleId="16" w:customStyle="1">
    <w:name w:val="Абзац списка1"/>
    <w:basedOn w:val="13"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/>
      <w:lang w:val="en-GB"/>
    </w:rPr>
  </w:style>
  <w:style w:type="paragraph" w:styleId="Style32">
    <w:name w:val="Footnote Text"/>
    <w:basedOn w:val="13"/>
    <w:rsid w:val="00de39d8"/>
    <w:pPr>
      <w:spacing w:lineRule="auto" w:line="360" w:before="0" w:after="0"/>
    </w:pPr>
    <w:rPr>
      <w:rFonts w:eastAsia="Times New Roman"/>
      <w:szCs w:val="20"/>
      <w:lang w:eastAsia="ru-RU"/>
    </w:rPr>
  </w:style>
  <w:style w:type="paragraph" w:styleId="Style33" w:customStyle="1">
    <w:name w:val="цветной текст"/>
    <w:basedOn w:val="13"/>
    <w:qFormat/>
    <w:rsid w:val="00de39d8"/>
    <w:pPr>
      <w:spacing w:lineRule="auto" w:line="360" w:before="0" w:after="0"/>
      <w:jc w:val="both"/>
    </w:pPr>
    <w:rPr>
      <w:rFonts w:eastAsia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34" w:customStyle="1">
    <w:name w:val="выделение цвет"/>
    <w:basedOn w:val="13"/>
    <w:qFormat/>
    <w:rsid w:val="00de39d8"/>
    <w:pPr>
      <w:spacing w:lineRule="auto" w:line="360" w:before="0" w:after="0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TOCHeading">
    <w:name w:val="TOC Heading"/>
    <w:basedOn w:val="1"/>
    <w:next w:val="13"/>
    <w:uiPriority w:val="39"/>
    <w:semiHidden/>
    <w:unhideWhenUsed/>
    <w:qFormat/>
    <w:rsid w:val="00de39d8"/>
    <w:pPr>
      <w:keepLines/>
      <w:spacing w:lineRule="auto" w:line="276" w:before="480" w:after="0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4">
    <w:name w:val="TOC 2"/>
    <w:basedOn w:val="13"/>
    <w:next w:val="13"/>
    <w:autoRedefine/>
    <w:uiPriority w:val="39"/>
    <w:qFormat/>
    <w:rsid w:val="00976338"/>
    <w:pPr>
      <w:tabs>
        <w:tab w:val="clear" w:pos="720"/>
        <w:tab w:val="left" w:pos="142" w:leader="none"/>
        <w:tab w:val="right" w:pos="9639" w:leader="dot"/>
      </w:tabs>
      <w:spacing w:lineRule="auto" w:line="240" w:before="0" w:after="0"/>
    </w:pPr>
    <w:rPr>
      <w:rFonts w:eastAsia="Times New Roman"/>
      <w:szCs w:val="20"/>
      <w:lang w:eastAsia="ru-RU"/>
    </w:rPr>
  </w:style>
  <w:style w:type="paragraph" w:styleId="32">
    <w:name w:val="TOC 3"/>
    <w:basedOn w:val="13"/>
    <w:next w:val="13"/>
    <w:autoRedefine/>
    <w:uiPriority w:val="39"/>
    <w:unhideWhenUsed/>
    <w:qFormat/>
    <w:rsid w:val="00de39d8"/>
    <w:pPr>
      <w:spacing w:before="0" w:after="100"/>
      <w:ind w:left="440" w:hanging="0"/>
    </w:pPr>
    <w:rPr>
      <w:rFonts w:ascii="Calibri" w:hAnsi="Calibri" w:eastAsia="Times New Roman"/>
      <w:lang w:eastAsia="ru-RU"/>
    </w:rPr>
  </w:style>
  <w:style w:type="paragraph" w:styleId="17" w:customStyle="1">
    <w:name w:val="!Заголовок-1"/>
    <w:basedOn w:val="1"/>
    <w:qFormat/>
    <w:rsid w:val="00de39d8"/>
    <w:pPr/>
    <w:rPr>
      <w:lang w:val="ru-RU"/>
    </w:rPr>
  </w:style>
  <w:style w:type="paragraph" w:styleId="25" w:customStyle="1">
    <w:name w:val="!заголовок-2"/>
    <w:basedOn w:val="2"/>
    <w:qFormat/>
    <w:rsid w:val="00de39d8"/>
    <w:pPr/>
    <w:rPr>
      <w:lang w:val="ru-RU"/>
    </w:rPr>
  </w:style>
  <w:style w:type="paragraph" w:styleId="Style35" w:customStyle="1">
    <w:name w:val="!Текст"/>
    <w:basedOn w:val="13"/>
    <w:qFormat/>
    <w:rsid w:val="00de39d8"/>
    <w:p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Style36" w:customStyle="1">
    <w:name w:val="!Синий заголовок текста"/>
    <w:basedOn w:val="Style34"/>
    <w:qFormat/>
    <w:rsid w:val="00de39d8"/>
    <w:pPr/>
    <w:rPr/>
  </w:style>
  <w:style w:type="paragraph" w:styleId="Style37" w:customStyle="1">
    <w:name w:val="!Список с точками"/>
    <w:basedOn w:val="13"/>
    <w:qFormat/>
    <w:rsid w:val="00de39d8"/>
    <w:p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ListParagraph">
    <w:name w:val="List Paragraph"/>
    <w:basedOn w:val="13"/>
    <w:uiPriority w:val="34"/>
    <w:qFormat/>
    <w:rsid w:val="00de39d8"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Annotationtext">
    <w:name w:val="annotation text"/>
    <w:basedOn w:val="13"/>
    <w:unhideWhenUsed/>
    <w:qFormat/>
    <w:rsid w:val="00de39d8"/>
    <w:pPr>
      <w:spacing w:lineRule="auto" w:line="240" w:before="0" w:after="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Style24"/>
    <w:uiPriority w:val="1"/>
    <w:qFormat/>
    <w:rsid w:val="00de39d8"/>
    <w:pPr>
      <w:keepNext w:val="true"/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13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Style38" w:customStyle="1">
    <w:name w:val="Содержимое врезки"/>
    <w:basedOn w:val="13"/>
    <w:qFormat/>
    <w:pPr/>
    <w:rPr/>
  </w:style>
  <w:style w:type="paragraph" w:styleId="TableParagraph" w:customStyle="1">
    <w:name w:val="Table Paragraph"/>
    <w:basedOn w:val="13"/>
    <w:qFormat/>
    <w:pPr/>
    <w:rPr>
      <w:rFonts w:eastAsia="Times New Roman"/>
    </w:rPr>
  </w:style>
  <w:style w:type="paragraph" w:styleId="Style39" w:customStyle="1">
    <w:name w:val="Содержимое таблицы"/>
    <w:basedOn w:val="13"/>
    <w:qFormat/>
    <w:pPr>
      <w:suppressLineNumbers/>
    </w:pPr>
    <w:rPr/>
  </w:style>
  <w:style w:type="paragraph" w:styleId="Style40" w:customStyle="1">
    <w:name w:val="Заголовок таблицы"/>
    <w:basedOn w:val="Style39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536ab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1"/>
    <w:rsid w:val="00de39d8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hyperlink" Target="http://www.copyright.ru/" TargetMode="External"/><Relationship Id="rId8" Type="http://schemas.openxmlformats.org/officeDocument/2006/relationships/hyperlink" Target="http://www.copyright.ru/ru/documents/zashita_avtorskih_prav/znak_ohrani_avtorskih_i_smegnih_prav/" TargetMode="External"/><Relationship Id="rId9" Type="http://schemas.openxmlformats.org/officeDocument/2006/relationships/hyperlink" Target="http://www.copyright.ru/ru/documents/registraciy_avtorskih_prav/" TargetMode="External"/><Relationship Id="rId10" Type="http://schemas.openxmlformats.org/officeDocument/2006/relationships/hyperlink" Target="https://forums.worldskills.ru/" TargetMode="External"/><Relationship Id="rId11" Type="http://schemas.openxmlformats.org/officeDocument/2006/relationships/hyperlink" Target="http://forums.worldskills.ru/" TargetMode="External"/><Relationship Id="rId12" Type="http://schemas.openxmlformats.org/officeDocument/2006/relationships/hyperlink" Target="http://forums.worldskills.ru/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1FBA-0730-4F5A-A39E-C4D2D67D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Application>LibreOffice/6.3.4.2$Windows_X86_64 LibreOffice_project/60da17e045e08f1793c57c00ba83cdfce946d0aa</Application>
  <Pages>37</Pages>
  <Words>6271</Words>
  <Characters>44202</Characters>
  <CharactersWithSpaces>49615</CharactersWithSpaces>
  <Paragraphs>767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2017-08-03T14:58:00Z</dcterms:created>
  <dc:creator>Copyright ©«Ворлдскиллс Россия» (название компетенции)</dc:creator>
  <dc:description/>
  <dc:language>ru-RU</dc:language>
  <cp:lastModifiedBy/>
  <dcterms:modified xsi:type="dcterms:W3CDTF">2021-08-28T11:08:19Z</dcterms:modified>
  <cp:revision>199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