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0" w:rsidRDefault="008D0FA0" w:rsidP="008D0FA0">
      <w:pPr>
        <w:spacing w:after="160" w:line="252" w:lineRule="auto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Муниципальное бюджетное общеобразовательное учреждение </w:t>
      </w:r>
    </w:p>
    <w:p w:rsidR="008D0FA0" w:rsidRDefault="008D0FA0" w:rsidP="008D0FA0">
      <w:pPr>
        <w:spacing w:after="160" w:line="252" w:lineRule="auto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</w:t>
      </w:r>
      <w:proofErr w:type="spellStart"/>
      <w:r>
        <w:rPr>
          <w:rFonts w:eastAsia="Calibri"/>
          <w:sz w:val="20"/>
          <w:szCs w:val="20"/>
        </w:rPr>
        <w:t>Шераутская</w:t>
      </w:r>
      <w:proofErr w:type="spellEnd"/>
      <w:r>
        <w:rPr>
          <w:rFonts w:eastAsia="Calibri"/>
          <w:sz w:val="20"/>
          <w:szCs w:val="20"/>
        </w:rPr>
        <w:t xml:space="preserve"> средняя общеобразовательная школа» </w:t>
      </w:r>
    </w:p>
    <w:p w:rsidR="008D0FA0" w:rsidRDefault="008D0FA0" w:rsidP="008D0FA0">
      <w:pPr>
        <w:spacing w:after="160" w:line="252" w:lineRule="auto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Комсомольского района Чувашской Республики</w:t>
      </w:r>
    </w:p>
    <w:tbl>
      <w:tblPr>
        <w:tblW w:w="10019" w:type="dxa"/>
        <w:tblLook w:val="01E0"/>
      </w:tblPr>
      <w:tblGrid>
        <w:gridCol w:w="4786"/>
        <w:gridCol w:w="5233"/>
      </w:tblGrid>
      <w:tr w:rsidR="008D0FA0" w:rsidTr="008D0FA0">
        <w:tc>
          <w:tcPr>
            <w:tcW w:w="4786" w:type="dxa"/>
            <w:hideMark/>
          </w:tcPr>
          <w:p w:rsidR="008D0FA0" w:rsidRDefault="008D0FA0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8D0FA0" w:rsidRDefault="008D0FA0">
            <w:pPr>
              <w:spacing w:after="160"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 педагогическом Совете школы </w:t>
            </w:r>
          </w:p>
          <w:p w:rsidR="008D0FA0" w:rsidRDefault="008D0FA0">
            <w:pPr>
              <w:spacing w:after="160"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протокол №1от 30.08.2015 </w:t>
            </w:r>
          </w:p>
        </w:tc>
        <w:tc>
          <w:tcPr>
            <w:tcW w:w="5233" w:type="dxa"/>
            <w:hideMark/>
          </w:tcPr>
          <w:p w:rsidR="008D0FA0" w:rsidRDefault="008D0FA0">
            <w:pPr>
              <w:spacing w:after="160"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УТВЕРЖДЕНО</w:t>
            </w:r>
          </w:p>
          <w:p w:rsidR="008D0FA0" w:rsidRDefault="008D0FA0">
            <w:pPr>
              <w:spacing w:after="160" w:line="252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Приказ №  от 31.08.2015г. </w:t>
            </w:r>
          </w:p>
          <w:p w:rsidR="008D0FA0" w:rsidRDefault="008D0FA0">
            <w:pPr>
              <w:spacing w:after="160"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Директор школы:         /Андреев Н.И./</w:t>
            </w:r>
          </w:p>
        </w:tc>
      </w:tr>
    </w:tbl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E87501" w:rsidRPr="00E87501" w:rsidRDefault="00E87501" w:rsidP="00E87501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ПОЛОЖЕНИЕ</w:t>
      </w:r>
    </w:p>
    <w:p w:rsidR="00E87501" w:rsidRPr="00E87501" w:rsidRDefault="00E87501" w:rsidP="00E87501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бракеражной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 в школе</w:t>
      </w:r>
    </w:p>
    <w:p w:rsidR="00E87501" w:rsidRPr="00E87501" w:rsidRDefault="00E87501" w:rsidP="00E87501">
      <w:pPr>
        <w:numPr>
          <w:ilvl w:val="0"/>
          <w:numId w:val="1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Общее положение</w:t>
      </w:r>
    </w:p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E87501" w:rsidRPr="00E87501" w:rsidRDefault="00E87501" w:rsidP="00E87501">
      <w:pPr>
        <w:numPr>
          <w:ilvl w:val="0"/>
          <w:numId w:val="2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Настоящее Положение разработано в целях усиления 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контроля за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качеством питаний в школе.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Бракеражная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комиссия создается приказом директора школы на начало учебного года.</w:t>
      </w:r>
    </w:p>
    <w:p w:rsidR="00E87501" w:rsidRPr="00E87501" w:rsidRDefault="00E87501" w:rsidP="00E87501">
      <w:pPr>
        <w:numPr>
          <w:ilvl w:val="0"/>
          <w:numId w:val="2"/>
        </w:numPr>
        <w:spacing w:after="0" w:line="384" w:lineRule="atLeast"/>
        <w:ind w:left="450"/>
        <w:contextualSpacing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Бракеражная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комиссия в своей деятельности руководствуются СанПиН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4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.5.2409-08 «Санитарно-эпидемиологические требования к организации питанияобучающихся в общеобразовательных учреждениях, учреждениях начального и среднегопрофессионального образования»; СанПиН 2.4.2.2821-10 «Санитарно-эпидемиологическиетребования к условиям и организации обучения в образовательных учреждениях»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,с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борниками рецептур, технологическими картами, данным Положением, ПриказомФедеральной службы по надзору в сфере защиты прав потребителей и благополучиячеловека от 27 февраля 2007г. №54 «О мерах по совершенствованию санитарно-эпидемиологического надзора за организацией питания в общеобразовательныхучреждениях».</w:t>
      </w:r>
    </w:p>
    <w:p w:rsidR="00E87501" w:rsidRDefault="00E87501" w:rsidP="00E87501">
      <w:pPr>
        <w:spacing w:after="240" w:line="384" w:lineRule="atLeast"/>
        <w:contextualSpacing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E87501" w:rsidRPr="00E87501" w:rsidRDefault="00E87501" w:rsidP="00E87501">
      <w:pPr>
        <w:spacing w:after="240" w:line="384" w:lineRule="atLeast"/>
        <w:contextualSpacing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2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.Управление и структура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бракеражной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</w:t>
      </w:r>
    </w:p>
    <w:p w:rsidR="00E87501" w:rsidRPr="00E87501" w:rsidRDefault="00E87501" w:rsidP="00E87501">
      <w:pPr>
        <w:spacing w:after="240" w:line="384" w:lineRule="atLeast"/>
        <w:contextualSpacing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E87501" w:rsidRPr="00E87501" w:rsidRDefault="00E87501" w:rsidP="00E87501">
      <w:pPr>
        <w:numPr>
          <w:ilvl w:val="0"/>
          <w:numId w:val="3"/>
        </w:numPr>
        <w:spacing w:after="0" w:line="384" w:lineRule="atLeast"/>
        <w:ind w:left="450"/>
        <w:contextualSpacing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Бракеражная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комиссия создается приказом директора образовательного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чреждения на учебный год.</w:t>
      </w:r>
    </w:p>
    <w:p w:rsidR="00E87501" w:rsidRPr="00E87501" w:rsidRDefault="00E87501" w:rsidP="00E87501">
      <w:pPr>
        <w:numPr>
          <w:ilvl w:val="0"/>
          <w:numId w:val="3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В соста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 входит три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человека: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зам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.д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>иректора по УВР, завхоз общеобразовательного учреждения и повар.</w:t>
      </w:r>
    </w:p>
    <w:p w:rsidR="00E87501" w:rsidRPr="00E87501" w:rsidRDefault="00E87501" w:rsidP="00E87501">
      <w:pPr>
        <w:numPr>
          <w:ilvl w:val="0"/>
          <w:numId w:val="3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Лица, прово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дящие органолептическую оценку пищи, 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должны быть ознакомленыс методикой проведения данного анализа (приложение).</w:t>
      </w:r>
    </w:p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3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Основные задачи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бракеражной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</w:t>
      </w:r>
    </w:p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Предотвращение пищевых отравлений.</w:t>
      </w:r>
    </w:p>
    <w:p w:rsidR="00E87501" w:rsidRPr="00E87501" w:rsidRDefault="00E87501" w:rsidP="00E87501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Предотвращение желудочно-кишечных заболеваний.</w:t>
      </w:r>
    </w:p>
    <w:p w:rsidR="00E87501" w:rsidRPr="00E87501" w:rsidRDefault="00E87501" w:rsidP="00E87501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Контроль за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соблюдением технологии приготовления нищи.</w:t>
      </w:r>
    </w:p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-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Организация полноценного питания.</w:t>
      </w:r>
    </w:p>
    <w:p w:rsidR="00E87501" w:rsidRPr="00E87501" w:rsidRDefault="00E87501" w:rsidP="00E87501">
      <w:p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4. 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Содержание и формы работы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бракеражной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</w:t>
      </w:r>
    </w:p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-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Бракеражный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контроль проводится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органолептичееким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методом.</w:t>
      </w:r>
    </w:p>
    <w:p w:rsidR="00E87501" w:rsidRPr="00E87501" w:rsidRDefault="00E87501" w:rsidP="00E87501">
      <w:p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Бракераж готовой продукции 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проводится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 начала отпуска каждой вновьприготовленной партии. При проведении бракеража руководствоваться требованиями наполуфабрикаты, готовые блюда и кулинарные изделия.</w:t>
      </w:r>
    </w:p>
    <w:p w:rsidR="00E87501" w:rsidRPr="00E87501" w:rsidRDefault="00E87501" w:rsidP="00E87501">
      <w:p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Снятие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бракеражной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пробы осуществляется за 30 минут до начала раздач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 </w:t>
      </w: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готовой пищи.</w:t>
      </w:r>
    </w:p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-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Бракеражную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пробу берут из общего котла, предварительно перемешав тщательно пищу в котле.</w:t>
      </w:r>
    </w:p>
    <w:p w:rsidR="00E87501" w:rsidRPr="00E87501" w:rsidRDefault="00E87501" w:rsidP="00E87501">
      <w:pPr>
        <w:numPr>
          <w:ilvl w:val="0"/>
          <w:numId w:val="7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Оценка «к реализации разрешается» дается в том случае, если не была нарушенатехнология приготовления пиши, а внешний вид блюда соответствует требованиям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.О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ценка «к реализации не допущено» дается в том случае, если при приготовлении пищинарушалась технология приготовления пищи, что повлекло за собой ухудшение вкусовыхкачеств и внешнего вида. Такое блюдо снимается с реализации, а материальный ущербвозмещает ответственный за приготовление данного блюда.</w:t>
      </w:r>
    </w:p>
    <w:p w:rsidR="00E87501" w:rsidRPr="00E87501" w:rsidRDefault="00E87501" w:rsidP="00E87501">
      <w:pPr>
        <w:numPr>
          <w:ilvl w:val="0"/>
          <w:numId w:val="7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Оценка качества блюд и кулинарных изделий заносится в журналустановленной формы и оформляется подписями членов комиссии.</w:t>
      </w:r>
    </w:p>
    <w:p w:rsidR="00E87501" w:rsidRDefault="00E87501" w:rsidP="00E87501">
      <w:pPr>
        <w:numPr>
          <w:ilvl w:val="0"/>
          <w:numId w:val="7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Бракеражная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комиссия проверяет наличие суточных проб.</w:t>
      </w:r>
    </w:p>
    <w:p w:rsidR="00E87501" w:rsidRPr="00E87501" w:rsidRDefault="00E87501" w:rsidP="00E87501">
      <w:p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E87501" w:rsidRPr="00E87501" w:rsidRDefault="00E87501" w:rsidP="00E87501">
      <w:pPr>
        <w:pStyle w:val="a5"/>
        <w:numPr>
          <w:ilvl w:val="1"/>
          <w:numId w:val="7"/>
        </w:num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Обязанности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бракеражной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комиссии.</w:t>
      </w:r>
    </w:p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Бракеражная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комиссия обязана:</w:t>
      </w:r>
    </w:p>
    <w:p w:rsidR="00E87501" w:rsidRPr="00E87501" w:rsidRDefault="00E87501" w:rsidP="00E87501">
      <w:pPr>
        <w:numPr>
          <w:ilvl w:val="0"/>
          <w:numId w:val="9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проводить бракераж готовой продукции;</w:t>
      </w:r>
    </w:p>
    <w:p w:rsidR="00E87501" w:rsidRPr="00E87501" w:rsidRDefault="00E87501" w:rsidP="00E87501">
      <w:pPr>
        <w:numPr>
          <w:ilvl w:val="0"/>
          <w:numId w:val="9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контроль за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работой столовой;</w:t>
      </w:r>
    </w:p>
    <w:p w:rsidR="00E87501" w:rsidRPr="00E87501" w:rsidRDefault="00E87501" w:rsidP="00E87501">
      <w:pPr>
        <w:numPr>
          <w:ilvl w:val="0"/>
          <w:numId w:val="9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проверять санитарное состояние пищеблока;</w:t>
      </w:r>
    </w:p>
    <w:p w:rsidR="00E87501" w:rsidRPr="00E87501" w:rsidRDefault="00E87501" w:rsidP="00E87501">
      <w:pPr>
        <w:numPr>
          <w:ilvl w:val="0"/>
          <w:numId w:val="9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контролировать наличие маркировки на посуде;</w:t>
      </w:r>
    </w:p>
    <w:p w:rsidR="00E87501" w:rsidRPr="00E87501" w:rsidRDefault="00E87501" w:rsidP="00E87501">
      <w:pPr>
        <w:numPr>
          <w:ilvl w:val="0"/>
          <w:numId w:val="9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контролировать выход готовой продукции;</w:t>
      </w:r>
    </w:p>
    <w:p w:rsidR="00E87501" w:rsidRPr="00E87501" w:rsidRDefault="00E87501" w:rsidP="00E87501">
      <w:pPr>
        <w:numPr>
          <w:ilvl w:val="0"/>
          <w:numId w:val="9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контролировать наличие суточных проб;</w:t>
      </w:r>
    </w:p>
    <w:p w:rsidR="00E87501" w:rsidRPr="00E87501" w:rsidRDefault="00E87501" w:rsidP="00E87501">
      <w:pPr>
        <w:numPr>
          <w:ilvl w:val="0"/>
          <w:numId w:val="9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проверять соответствие процесса приготовления пищи технологическим картам;</w:t>
      </w:r>
    </w:p>
    <w:p w:rsidR="00E87501" w:rsidRPr="00E87501" w:rsidRDefault="00E87501" w:rsidP="00E87501">
      <w:pPr>
        <w:numPr>
          <w:ilvl w:val="0"/>
          <w:numId w:val="9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проверять качество поступающей продукции;</w:t>
      </w:r>
    </w:p>
    <w:p w:rsidR="00E87501" w:rsidRPr="00E87501" w:rsidRDefault="00E87501" w:rsidP="00E87501">
      <w:pPr>
        <w:numPr>
          <w:ilvl w:val="0"/>
          <w:numId w:val="9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контролировать разнообразие блюд и соблюдение цикличного меню;</w:t>
      </w:r>
    </w:p>
    <w:p w:rsidR="00E87501" w:rsidRPr="00E87501" w:rsidRDefault="00E87501" w:rsidP="00E87501">
      <w:pPr>
        <w:numPr>
          <w:ilvl w:val="0"/>
          <w:numId w:val="9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проверять соблюдение условий хранения продуктов питания, сроков реализации;</w:t>
      </w:r>
    </w:p>
    <w:p w:rsidR="00E87501" w:rsidRPr="00E87501" w:rsidRDefault="00E87501" w:rsidP="00E87501">
      <w:pPr>
        <w:numPr>
          <w:ilvl w:val="0"/>
          <w:numId w:val="9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следить за соблюдением правил личной гигиены сотрудниками пищеблока.</w:t>
      </w:r>
    </w:p>
    <w:p w:rsidR="00E87501" w:rsidRPr="00E87501" w:rsidRDefault="00E87501" w:rsidP="00E87501">
      <w:pPr>
        <w:pStyle w:val="a5"/>
        <w:numPr>
          <w:ilvl w:val="1"/>
          <w:numId w:val="7"/>
        </w:num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Документация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бракеражной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</w:t>
      </w:r>
    </w:p>
    <w:p w:rsidR="00E87501" w:rsidRPr="00E87501" w:rsidRDefault="00E87501" w:rsidP="00E87501">
      <w:pPr>
        <w:numPr>
          <w:ilvl w:val="0"/>
          <w:numId w:val="11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бракеражной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пробы заносятся в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бракеражный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журналустановленного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образца «Журнал бракеража готовой продукции».</w:t>
      </w:r>
    </w:p>
    <w:p w:rsidR="00E87501" w:rsidRPr="00E87501" w:rsidRDefault="00E87501" w:rsidP="00E87501">
      <w:pPr>
        <w:numPr>
          <w:ilvl w:val="0"/>
          <w:numId w:val="11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бракеражном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журнале указывается дата и час изготовления блюда,наименование блюда, время снятия бракеража, результаты органолептической оценки истепени готовности блюда, разрешение к реализации блюда,</w:t>
      </w:r>
    </w:p>
    <w:p w:rsidR="00E87501" w:rsidRPr="00E87501" w:rsidRDefault="00E87501" w:rsidP="00E87501">
      <w:pPr>
        <w:numPr>
          <w:ilvl w:val="0"/>
          <w:numId w:val="11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Бракеражный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журнал должен быть пронумерован, прошит и скреплен печатьюучреждения.</w:t>
      </w:r>
    </w:p>
    <w:p w:rsidR="00E87501" w:rsidRPr="00E87501" w:rsidRDefault="00E87501" w:rsidP="00E87501">
      <w:pPr>
        <w:numPr>
          <w:ilvl w:val="0"/>
          <w:numId w:val="11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Хранится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бракеражный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журнал на пищеблоке.</w:t>
      </w:r>
    </w:p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 </w:t>
      </w:r>
    </w:p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Приложение 1</w:t>
      </w:r>
    </w:p>
    <w:p w:rsidR="00E87501" w:rsidRPr="00E87501" w:rsidRDefault="00E87501" w:rsidP="00E87501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E87501" w:rsidRPr="00E87501" w:rsidRDefault="00E87501" w:rsidP="00E87501">
      <w:pPr>
        <w:numPr>
          <w:ilvl w:val="0"/>
          <w:numId w:val="12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Методика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органолептнческой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оценки пищи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Органолептическую оценку начинают с внешнего осмотра образцов пиши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.О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смотр лучше проводить при дневном свете. Осмотром определяют внешний вид пищи,её цвет.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Затем определяется запах пищи. Запах определяется при затаённом дыхании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.Д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ля обозначения запаха пользуются эпитетами: чистый, свежий, ароматный, пряный,молочнокислый, гнилостный, кормовой, болотный,илистый.Специфический запахобозначается: селедочный, чесночный, мятный, ванильный, нефтепродуктов и т.д.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Вкус пищи, как и запах, следует устанавливать при характерной для неетемпературе.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При снятии пробы необходимо выполнять некоторые правилапредосторожности: из сырых продуктов пробуются только те, которые применяются всыром виде; вкусовая проба не проводится в случае обнаружения признаков разложения, в виде неприятного запаха, а также в случае подозрения, что данный продукт был причинойпищевого отравления.</w:t>
      </w:r>
    </w:p>
    <w:p w:rsidR="00E87501" w:rsidRPr="00E87501" w:rsidRDefault="00E87501" w:rsidP="00E87501">
      <w:pPr>
        <w:numPr>
          <w:ilvl w:val="0"/>
          <w:numId w:val="13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Органолептическая оценка первых блюд.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Для органолептического исследования первое блюдо тщательно перемешиваетсяв котле и берётся в небольшом количестве на тарелку. Отмечают внешний вид и цветблюда, по которым можно судить о соблюдении технологии его приготовления. Следуетобращать внимание на качество обработки сырья: тщательность очистки овощей, наличиепосторонних примесей и загрязнённости.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При оценке внешнего вида супов и борщей проверяют форму нарезки овощей идругих компонентов, сохранение её в процессе варки (не должно быть помятых,утративших форму, и сильно разваренных овощей и других продуктов).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При органолептической оценке обращают внимание на прозрачность супов ибульонов, особенно изготавливаемых из мяса и рыбы. Недоброкачественные мясо и рыбадают мутные бульоны, капли жира имеют мелкодисперсный вид и на поверхности необразуют жирных янтарных плёнок.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проверке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пюреобразных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супов пробу сливают тонкой струйкой из ложки втарелку, отмечая густоту, однородность консистенции, наличие не протёртых частиц. Суп-пюре должен быть однородным по всей массе, без отслаивания жидкости на егоповерхности.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определении вкуса и запаха отмечают, обладает ли блюдо присущим емувкусом, нет ли постороннего привкуса и запаха, наличия горечи,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несвойственнойсвежеприготовленному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блюду кислотности,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недосолености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, пересола. У заправочных ипрозрачных супов вначале пробуют жидкую часть, обращая внимание на аромат и вкус.Если первое блюдо заправляется сметаной, то вначале его пробуют без сметаны.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Не разрешаются блюда с привкусом сырой и подгоревшей муки, снедоваренными или сильно переваренными продуктами, комками заварившейся муки,резкой кислотностью, пересолом и др.</w:t>
      </w:r>
    </w:p>
    <w:p w:rsidR="00E87501" w:rsidRPr="00E87501" w:rsidRDefault="00E87501" w:rsidP="00E87501">
      <w:pPr>
        <w:numPr>
          <w:ilvl w:val="0"/>
          <w:numId w:val="13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Органолептическая оценка вторых блюд.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блюдах, отпускаемых с гарниром и соусом, все составные части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оцениваютсяотдельно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. Оценка соусных блюд (гуляш, рагу) даётся общая.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Мясо птицы должно быть мягким, сочным и легко отделяться от костей.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наличии крупяных, мучных или овощных гарниров проверяют также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ихконсистенцию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В рассыпчатых кашах хорошо набухшие зёрна должны отделяться друг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отдруга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Распределяя кашу тонким слоем на тарелке, проверяют присутствие в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нейнеобрушенных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зёрен, посторонних примесей, комков. При оценке консистенции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кэши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еёсравниваютс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запланированной по меню, что позволяет выявить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недовложение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Макаронные изделия, если они сварены правильно, должны быть мягкие и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легкоотделяться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друг от друга, не склеиваясь, свисать с ребра вилки или ложки. Биточки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икотлеты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из круп должны сохранять форму после жарки.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оценке овощных гарниров обращают внимание на качество очистки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овошейи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картофеля, на консистенцию блюд, их внешний вид, цвет. Так, если картофельное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пюреразжижено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имеет синеватый оттенок, следует поинтересоваться качеством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исходногокартофеля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процентом отхода, закладкой и выходом, обратить внимание на наличие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врецептуре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молока и жира. При подозрении на несоответствии рецептуре —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блюдоснимается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реализации.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Консистенцию соусов определяют, сливая их тонкой струйкой из ложки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втарелку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Если в состав соуса входят пассированные коренья, лук, их отделяют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ипроверяют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состав, форму нарезки, консистенцию. Обязательно обращают внимание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нацвет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соуса. Если в него входят томат и жир или сметана, то соус должен быть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приятноюянтарного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цвета. Плохо приготовленный соус, горьковато-неприятный вкус.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Блюдо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,п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олитое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таким соусом, не вызывает аппетита, снижает вкусовые достоинства пищи,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аследовательно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, её усвоение.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определении вкуса и запаха блюд обращают внимание на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наличиеспецифических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запахов. Особенно это важно для рыбы, которая легко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приобретаетпосторонние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запахи из окружающей среды. Варёная рыба должна иметь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вкус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,х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арактерный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для данного её вида с хорошо выраженным привкусом овощей и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пряностей,а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жареная — приятный слегка заметный привкус свежего жира, на котором её жарили.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Онадолжна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быть мягкой, сочной, не крошащейся сохраняющей форму нарезки.</w:t>
      </w:r>
    </w:p>
    <w:p w:rsidR="00E87501" w:rsidRPr="00E87501" w:rsidRDefault="00E87501" w:rsidP="00E87501">
      <w:pPr>
        <w:numPr>
          <w:ilvl w:val="1"/>
          <w:numId w:val="13"/>
        </w:numPr>
        <w:spacing w:after="0" w:line="384" w:lineRule="atLeast"/>
        <w:ind w:left="90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Для определения правильности веса штучных готовых кулинарных изделий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иполуфабрикатов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одновременно взвешиваются 5-10порций каждого вида, а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каш</w:t>
      </w:r>
      <w:proofErr w:type="gram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.г</w:t>
      </w:r>
      <w:proofErr w:type="gram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арнирови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других нештучных блюд и изделий — путем взвешивания порций, взятых при </w:t>
      </w:r>
      <w:proofErr w:type="spellStart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отпускепотребителю</w:t>
      </w:r>
      <w:proofErr w:type="spellEnd"/>
      <w:r w:rsidRPr="00E87501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E87501" w:rsidRPr="00E87501" w:rsidRDefault="00E87501" w:rsidP="00E8750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aps/>
          <w:color w:val="444444"/>
          <w:sz w:val="24"/>
          <w:szCs w:val="24"/>
          <w:lang w:eastAsia="ru-RU"/>
        </w:rPr>
      </w:pPr>
      <w:r w:rsidRPr="00E87501">
        <w:rPr>
          <w:rFonts w:ascii="Arial" w:eastAsia="Times New Roman" w:hAnsi="Arial" w:cs="Arial"/>
          <w:b/>
          <w:bCs/>
          <w:caps/>
          <w:color w:val="444444"/>
          <w:sz w:val="24"/>
          <w:szCs w:val="24"/>
          <w:lang w:eastAsia="ru-RU"/>
        </w:rPr>
        <w:t>ЧИТАЙТЕ ТАКЖЕ:</w:t>
      </w:r>
    </w:p>
    <w:p w:rsidR="00E87501" w:rsidRPr="00E87501" w:rsidRDefault="00E87501" w:rsidP="00E87501">
      <w:pPr>
        <w:numPr>
          <w:ilvl w:val="0"/>
          <w:numId w:val="14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7501">
        <w:rPr>
          <w:rFonts w:ascii="Arial" w:eastAsia="Times New Roman" w:hAnsi="Arial" w:cs="Arial"/>
          <w:noProof/>
          <w:color w:val="00800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953635" cy="2337435"/>
            <wp:effectExtent l="0" t="0" r="0" b="5715"/>
            <wp:docPr id="1" name="Рисунок 1" descr="ПОЛОЖЕНИЕ о расследовании и учете несчастных случаев с обучающимис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о расследовании и учете несчастных случаев с обучающимис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anchor="respond" w:history="1">
        <w:r w:rsidRPr="00E87501">
          <w:rPr>
            <w:rFonts w:ascii="inherit" w:eastAsia="Times New Roman" w:hAnsi="inherit" w:cs="Arial"/>
            <w:color w:val="FFFFFF"/>
            <w:sz w:val="24"/>
            <w:szCs w:val="24"/>
            <w:bdr w:val="none" w:sz="0" w:space="0" w:color="auto" w:frame="1"/>
            <w:shd w:val="clear" w:color="auto" w:fill="FF803B"/>
            <w:lang w:eastAsia="ru-RU"/>
          </w:rPr>
          <w:t>0</w:t>
        </w:r>
      </w:hyperlink>
    </w:p>
    <w:p w:rsidR="00E87501" w:rsidRPr="00E87501" w:rsidRDefault="00743E40" w:rsidP="00E8750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inherit" w:eastAsia="Times New Roman" w:hAnsi="inherit" w:cs="Arial"/>
          <w:color w:val="444444"/>
          <w:sz w:val="24"/>
          <w:szCs w:val="24"/>
          <w:lang w:eastAsia="ru-RU"/>
        </w:rPr>
      </w:pPr>
      <w:hyperlink r:id="rId8" w:tooltip="Permalink to ПОЛОЖЕНИЕ о расследовании и учете несчастных случаев с обучающимися" w:history="1">
        <w:r w:rsidR="00E87501" w:rsidRPr="00E87501">
          <w:rPr>
            <w:rFonts w:ascii="inherit" w:eastAsia="Times New Roman" w:hAnsi="inherit" w:cs="Arial"/>
            <w:color w:val="444444"/>
            <w:sz w:val="24"/>
            <w:szCs w:val="24"/>
            <w:bdr w:val="none" w:sz="0" w:space="0" w:color="auto" w:frame="1"/>
            <w:lang w:eastAsia="ru-RU"/>
          </w:rPr>
          <w:t xml:space="preserve">ПОЛОЖЕНИЕ о расследовании и учете несчастных случаев с </w:t>
        </w:r>
        <w:proofErr w:type="gramStart"/>
        <w:r w:rsidR="00E87501" w:rsidRPr="00E87501">
          <w:rPr>
            <w:rFonts w:ascii="inherit" w:eastAsia="Times New Roman" w:hAnsi="inherit" w:cs="Arial"/>
            <w:color w:val="444444"/>
            <w:sz w:val="24"/>
            <w:szCs w:val="24"/>
            <w:bdr w:val="none" w:sz="0" w:space="0" w:color="auto" w:frame="1"/>
            <w:lang w:eastAsia="ru-RU"/>
          </w:rPr>
          <w:t>обучающимися</w:t>
        </w:r>
        <w:proofErr w:type="gramEnd"/>
      </w:hyperlink>
    </w:p>
    <w:p w:rsidR="00E87501" w:rsidRPr="00E87501" w:rsidRDefault="00E87501" w:rsidP="00E87501">
      <w:pPr>
        <w:shd w:val="clear" w:color="auto" w:fill="FFFFFF"/>
        <w:spacing w:after="72" w:line="240" w:lineRule="auto"/>
        <w:jc w:val="both"/>
        <w:textAlignment w:val="baseline"/>
        <w:rPr>
          <w:rFonts w:ascii="inherit" w:eastAsia="Times New Roman" w:hAnsi="inherit" w:cs="Arial"/>
          <w:caps/>
          <w:color w:val="BBBBBB"/>
          <w:sz w:val="24"/>
          <w:szCs w:val="24"/>
          <w:lang w:eastAsia="ru-RU"/>
        </w:rPr>
      </w:pPr>
      <w:r w:rsidRPr="00E87501">
        <w:rPr>
          <w:rFonts w:ascii="inherit" w:eastAsia="Times New Roman" w:hAnsi="inherit" w:cs="Arial"/>
          <w:caps/>
          <w:color w:val="BBBBBB"/>
          <w:sz w:val="24"/>
          <w:szCs w:val="24"/>
          <w:lang w:eastAsia="ru-RU"/>
        </w:rPr>
        <w:t>02.10.2019</w:t>
      </w:r>
    </w:p>
    <w:p w:rsidR="00E87501" w:rsidRPr="00E87501" w:rsidRDefault="00E87501" w:rsidP="00E87501">
      <w:pPr>
        <w:numPr>
          <w:ilvl w:val="0"/>
          <w:numId w:val="14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87501">
        <w:rPr>
          <w:rFonts w:ascii="Arial" w:eastAsia="Times New Roman" w:hAnsi="Arial" w:cs="Arial"/>
          <w:noProof/>
          <w:color w:val="00800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953635" cy="2337435"/>
            <wp:effectExtent l="0" t="0" r="0" b="5715"/>
            <wp:docPr id="2" name="Рисунок 2" descr="ОБ УТВЕРЖДЕНИИ САНПИН 2.4.2.2821-10″САНИТАРНО-ЭПИДЕМИОЛОГИЧЕСКИЕ ТРЕБОВАНИЯ К УСЛОВИЯМИ ОРГАНИЗАЦИИ ОБУЧЕНИЯ В ОБЩЕОБРАЗОВАТЕЛЬНЫХ УЧРЕЖДЕНИЯХ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САНПИН 2.4.2.2821-10″САНИТАРНО-ЭПИДЕМИОЛОГИЧЕСКИЕ ТРЕБОВАНИЯ К УСЛОВИЯМИ ОРГАНИЗАЦИИ ОБУЧЕНИЯ В ОБЩЕОБРАЗОВАТЕЛЬНЫХ УЧРЕЖДЕНИЯХ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respond" w:history="1">
        <w:r w:rsidRPr="00E87501">
          <w:rPr>
            <w:rFonts w:ascii="inherit" w:eastAsia="Times New Roman" w:hAnsi="inherit" w:cs="Arial"/>
            <w:color w:val="FFFFFF"/>
            <w:sz w:val="24"/>
            <w:szCs w:val="24"/>
            <w:bdr w:val="none" w:sz="0" w:space="0" w:color="auto" w:frame="1"/>
            <w:shd w:val="clear" w:color="auto" w:fill="FF803B"/>
            <w:lang w:eastAsia="ru-RU"/>
          </w:rPr>
          <w:t>0</w:t>
        </w:r>
      </w:hyperlink>
    </w:p>
    <w:p w:rsidR="00E87501" w:rsidRPr="00E87501" w:rsidRDefault="00743E40" w:rsidP="00E87501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inherit" w:eastAsia="Times New Roman" w:hAnsi="inherit" w:cs="Arial"/>
          <w:color w:val="444444"/>
          <w:sz w:val="24"/>
          <w:szCs w:val="24"/>
          <w:lang w:eastAsia="ru-RU"/>
        </w:rPr>
      </w:pPr>
      <w:hyperlink r:id="rId11" w:tooltip="Permalink to ОБ УТВЕРЖДЕНИИ САНПИН 2.4.2.2821-10″САНИТАРНО-ЭПИДЕМИОЛОГИЧЕСКИЕ ТРЕБОВАНИЯ К УСЛОВИЯМИ ОРГАНИЗАЦИИ ОБУЧЕНИЯ В ОБЩЕОБРАЗОВАТЕЛЬНЫХ УЧРЕЖДЕНИЯХ" w:history="1">
        <w:r w:rsidR="00E87501" w:rsidRPr="00E87501">
          <w:rPr>
            <w:rFonts w:ascii="inherit" w:eastAsia="Times New Roman" w:hAnsi="inherit" w:cs="Arial"/>
            <w:color w:val="008004"/>
            <w:sz w:val="24"/>
            <w:szCs w:val="24"/>
            <w:bdr w:val="none" w:sz="0" w:space="0" w:color="auto" w:frame="1"/>
            <w:lang w:eastAsia="ru-RU"/>
          </w:rPr>
          <w:t>ОБ УТВЕРЖДЕНИИ САНПИН 2.4.2.2821-10″САНИТАРНО-ЭПИДЕМИОЛОГИЧЕСКИЕ ТРЕБОВАНИЯ КУСЛОВИЯМИ ОРГАНИЗАЦИИ ОБУЧЕНИЯ В ОБЩЕОБРАЗОВАТЕЛЬНЫХ УЧРЕЖДЕНИЯХ»</w:t>
        </w:r>
      </w:hyperlink>
    </w:p>
    <w:p w:rsidR="00E87501" w:rsidRPr="00E87501" w:rsidRDefault="00E87501" w:rsidP="00E87501">
      <w:pPr>
        <w:shd w:val="clear" w:color="auto" w:fill="FFFFFF"/>
        <w:spacing w:after="72" w:line="240" w:lineRule="auto"/>
        <w:jc w:val="both"/>
        <w:textAlignment w:val="baseline"/>
        <w:rPr>
          <w:rFonts w:ascii="inherit" w:eastAsia="Times New Roman" w:hAnsi="inherit" w:cs="Arial"/>
          <w:caps/>
          <w:color w:val="BBBBBB"/>
          <w:sz w:val="24"/>
          <w:szCs w:val="24"/>
          <w:lang w:eastAsia="ru-RU"/>
        </w:rPr>
      </w:pPr>
      <w:r w:rsidRPr="00E87501">
        <w:rPr>
          <w:rFonts w:ascii="inherit" w:eastAsia="Times New Roman" w:hAnsi="inherit" w:cs="Arial"/>
          <w:caps/>
          <w:color w:val="BBBBBB"/>
          <w:sz w:val="24"/>
          <w:szCs w:val="24"/>
          <w:lang w:eastAsia="ru-RU"/>
        </w:rPr>
        <w:t>21.08.2020</w:t>
      </w:r>
    </w:p>
    <w:p w:rsidR="00C40550" w:rsidRPr="00E87501" w:rsidRDefault="00C40550" w:rsidP="00E87501">
      <w:pPr>
        <w:jc w:val="both"/>
        <w:rPr>
          <w:sz w:val="24"/>
          <w:szCs w:val="24"/>
        </w:rPr>
      </w:pPr>
    </w:p>
    <w:sectPr w:rsidR="00C40550" w:rsidRPr="00E87501" w:rsidSect="00E87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9E5"/>
    <w:multiLevelType w:val="multilevel"/>
    <w:tmpl w:val="8CFE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639E"/>
    <w:multiLevelType w:val="multilevel"/>
    <w:tmpl w:val="CF72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52E31"/>
    <w:multiLevelType w:val="multilevel"/>
    <w:tmpl w:val="8400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63C93"/>
    <w:multiLevelType w:val="multilevel"/>
    <w:tmpl w:val="1102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94EC9"/>
    <w:multiLevelType w:val="multilevel"/>
    <w:tmpl w:val="82DA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06032"/>
    <w:multiLevelType w:val="multilevel"/>
    <w:tmpl w:val="661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447A4"/>
    <w:multiLevelType w:val="multilevel"/>
    <w:tmpl w:val="7FA6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243A8"/>
    <w:multiLevelType w:val="multilevel"/>
    <w:tmpl w:val="AC5E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B00A2"/>
    <w:multiLevelType w:val="multilevel"/>
    <w:tmpl w:val="DFA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700C4"/>
    <w:multiLevelType w:val="multilevel"/>
    <w:tmpl w:val="10CC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C3FC0"/>
    <w:multiLevelType w:val="multilevel"/>
    <w:tmpl w:val="DCC8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920A6"/>
    <w:multiLevelType w:val="multilevel"/>
    <w:tmpl w:val="7AC6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10362"/>
    <w:multiLevelType w:val="multilevel"/>
    <w:tmpl w:val="EA98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501"/>
    <w:rsid w:val="00063404"/>
    <w:rsid w:val="000A3C26"/>
    <w:rsid w:val="000F4728"/>
    <w:rsid w:val="00106DA0"/>
    <w:rsid w:val="001273D8"/>
    <w:rsid w:val="00166D02"/>
    <w:rsid w:val="0017157E"/>
    <w:rsid w:val="001D1387"/>
    <w:rsid w:val="001E6608"/>
    <w:rsid w:val="001F3BB6"/>
    <w:rsid w:val="0020688E"/>
    <w:rsid w:val="00225E1F"/>
    <w:rsid w:val="002449E2"/>
    <w:rsid w:val="00265F99"/>
    <w:rsid w:val="002A0E07"/>
    <w:rsid w:val="002F6438"/>
    <w:rsid w:val="002F6AD5"/>
    <w:rsid w:val="00342D0E"/>
    <w:rsid w:val="00375047"/>
    <w:rsid w:val="0037572C"/>
    <w:rsid w:val="003C3C6F"/>
    <w:rsid w:val="003E772E"/>
    <w:rsid w:val="00401B7A"/>
    <w:rsid w:val="00402E4D"/>
    <w:rsid w:val="00417B26"/>
    <w:rsid w:val="004653E3"/>
    <w:rsid w:val="00467A29"/>
    <w:rsid w:val="004C45DD"/>
    <w:rsid w:val="004C501B"/>
    <w:rsid w:val="004D7D4B"/>
    <w:rsid w:val="004E0193"/>
    <w:rsid w:val="0058386A"/>
    <w:rsid w:val="005849B9"/>
    <w:rsid w:val="005865CA"/>
    <w:rsid w:val="006047CC"/>
    <w:rsid w:val="006056E2"/>
    <w:rsid w:val="00611C12"/>
    <w:rsid w:val="00623419"/>
    <w:rsid w:val="0062535A"/>
    <w:rsid w:val="0066768B"/>
    <w:rsid w:val="006809F4"/>
    <w:rsid w:val="006A0D6D"/>
    <w:rsid w:val="006B69FB"/>
    <w:rsid w:val="006D496E"/>
    <w:rsid w:val="006F5ABF"/>
    <w:rsid w:val="007363F1"/>
    <w:rsid w:val="00741B39"/>
    <w:rsid w:val="00743E40"/>
    <w:rsid w:val="00772CD4"/>
    <w:rsid w:val="007B1383"/>
    <w:rsid w:val="007F0354"/>
    <w:rsid w:val="00803EAD"/>
    <w:rsid w:val="00812563"/>
    <w:rsid w:val="0082381E"/>
    <w:rsid w:val="008563EE"/>
    <w:rsid w:val="00860507"/>
    <w:rsid w:val="008B1B5B"/>
    <w:rsid w:val="008D0FA0"/>
    <w:rsid w:val="008F1609"/>
    <w:rsid w:val="0091074B"/>
    <w:rsid w:val="00972A75"/>
    <w:rsid w:val="00977197"/>
    <w:rsid w:val="0099427A"/>
    <w:rsid w:val="009B6DB9"/>
    <w:rsid w:val="009C0ECF"/>
    <w:rsid w:val="00A3032A"/>
    <w:rsid w:val="00A56D42"/>
    <w:rsid w:val="00A5723A"/>
    <w:rsid w:val="00A57FA3"/>
    <w:rsid w:val="00A63328"/>
    <w:rsid w:val="00A70F10"/>
    <w:rsid w:val="00A80FC9"/>
    <w:rsid w:val="00AA66DB"/>
    <w:rsid w:val="00AB378C"/>
    <w:rsid w:val="00AE1FC0"/>
    <w:rsid w:val="00B13965"/>
    <w:rsid w:val="00B31165"/>
    <w:rsid w:val="00B331F8"/>
    <w:rsid w:val="00B60ACB"/>
    <w:rsid w:val="00B97BD8"/>
    <w:rsid w:val="00BA72FF"/>
    <w:rsid w:val="00BC22DA"/>
    <w:rsid w:val="00BD4B46"/>
    <w:rsid w:val="00C243AE"/>
    <w:rsid w:val="00C40550"/>
    <w:rsid w:val="00C87B82"/>
    <w:rsid w:val="00C94FDD"/>
    <w:rsid w:val="00C95620"/>
    <w:rsid w:val="00CE1707"/>
    <w:rsid w:val="00CF66D9"/>
    <w:rsid w:val="00D15707"/>
    <w:rsid w:val="00D468E8"/>
    <w:rsid w:val="00D965EE"/>
    <w:rsid w:val="00DA4099"/>
    <w:rsid w:val="00DB58CA"/>
    <w:rsid w:val="00DC56FF"/>
    <w:rsid w:val="00DE4BAF"/>
    <w:rsid w:val="00E04D76"/>
    <w:rsid w:val="00E07F41"/>
    <w:rsid w:val="00E13A91"/>
    <w:rsid w:val="00E82AD6"/>
    <w:rsid w:val="00E87501"/>
    <w:rsid w:val="00E87D1F"/>
    <w:rsid w:val="00E9386E"/>
    <w:rsid w:val="00EA2ABA"/>
    <w:rsid w:val="00ED0178"/>
    <w:rsid w:val="00ED4BF2"/>
    <w:rsid w:val="00EE711E"/>
    <w:rsid w:val="00F26C3F"/>
    <w:rsid w:val="00F27DE0"/>
    <w:rsid w:val="00F77942"/>
    <w:rsid w:val="00F949A9"/>
    <w:rsid w:val="00FA442E"/>
    <w:rsid w:val="00FB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09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2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arovo-cadets.68edu.ru/polozhenie-o-rassledovanii-i-uchete-neschastnyx-sluchaev-s-obuchayushhimis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varovo-cadets.68edu.ru/polozhenie-o-rassledovanii-i-uchete-neschastnyx-sluchaev-s-obuchayushhimis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varovo-cadets.68edu.ru/ob-utverzhdenii-sanpin-2-4-2-2821-10sanitarno-epidemiologicheskie-trebovaniya-k-usloviyami-organizacii-obucheniya-v-obshheobrazovatelnyx-uchrezhdeniyax/" TargetMode="External"/><Relationship Id="rId5" Type="http://schemas.openxmlformats.org/officeDocument/2006/relationships/hyperlink" Target="http://uvarovo-cadets.68edu.ru/polozhenie-o-rassledovanii-i-uchete-neschastnyx-sluchaev-s-obuchayushhimisya/" TargetMode="External"/><Relationship Id="rId10" Type="http://schemas.openxmlformats.org/officeDocument/2006/relationships/hyperlink" Target="http://uvarovo-cadets.68edu.ru/ob-utverzhdenii-sanpin-2-4-2-2821-10sanitarno-epidemiologicheskie-trebovaniya-k-usloviyami-organizacii-obucheniya-v-obshheobrazovatelnyx-uchrezhdeniy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arovo-cadets.68edu.ru/ob-utverzhdenii-sanpin-2-4-2-2821-10sanitarno-epidemiologicheskie-trebovaniya-k-usloviyami-organizacii-obucheniya-v-obshheobrazovatelnyx-uchrezhdeniyax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Admin</cp:lastModifiedBy>
  <cp:revision>2</cp:revision>
  <dcterms:created xsi:type="dcterms:W3CDTF">2020-12-23T11:59:00Z</dcterms:created>
  <dcterms:modified xsi:type="dcterms:W3CDTF">2020-12-24T04:10:00Z</dcterms:modified>
</cp:coreProperties>
</file>