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5C" w:rsidRPr="00186B5C" w:rsidRDefault="00FB2E55" w:rsidP="00186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1.Пояснительная записка </w:t>
      </w:r>
      <w:r w:rsidR="00186B5C" w:rsidRPr="00186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6B5C" w:rsidRPr="00186B5C" w:rsidRDefault="00FB2E55" w:rsidP="002D51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186B5C" w:rsidRPr="00186B5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 5-9 </w:t>
      </w:r>
      <w:proofErr w:type="spellStart"/>
      <w:r w:rsidR="00186B5C" w:rsidRPr="00186B5C">
        <w:rPr>
          <w:rStyle w:val="c0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186B5C" w:rsidRPr="00186B5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186B5C" w:rsidRPr="00186B5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Рабочая программа конкретизирует содержание предметных тем, дает распределение учебных часов по разделам и темам курса русского языка в </w:t>
      </w:r>
      <w:r w:rsidR="002D510C">
        <w:rPr>
          <w:rFonts w:ascii="Times New Roman" w:hAnsi="Times New Roman" w:cs="Times New Roman"/>
          <w:noProof/>
          <w:sz w:val="24"/>
          <w:szCs w:val="24"/>
        </w:rPr>
        <w:t>7</w:t>
      </w:r>
      <w:r w:rsidR="00186B5C" w:rsidRPr="00186B5C">
        <w:rPr>
          <w:rFonts w:ascii="Times New Roman" w:hAnsi="Times New Roman" w:cs="Times New Roman"/>
          <w:noProof/>
          <w:sz w:val="24"/>
          <w:szCs w:val="24"/>
        </w:rPr>
        <w:t xml:space="preserve"> классах для учащихся с умственной отсталостью (интеллектуальными нарушениями).</w:t>
      </w:r>
    </w:p>
    <w:p w:rsidR="0008505F" w:rsidRPr="002D510C" w:rsidRDefault="00186B5C" w:rsidP="002D5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86B5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 планировании использован материал учебника русского языка 7 класс для специальных (коррекционных) общеобразовательных учреждений VIII вида. Автор: Н.Г.</w:t>
      </w:r>
      <w:r w:rsidR="00FB2E55"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>, Э.В.</w:t>
      </w:r>
      <w:r w:rsidR="00FB2E55"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>Якубовская  М.</w:t>
      </w:r>
      <w:proofErr w:type="gramEnd"/>
      <w:r w:rsidR="00A9354C" w:rsidRPr="002D51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«Просвещение», 2018 </w:t>
      </w:r>
    </w:p>
    <w:p w:rsidR="0008505F" w:rsidRDefault="00186B5C" w:rsidP="002D510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86B5C">
        <w:rPr>
          <w:rStyle w:val="c0"/>
          <w:color w:val="000000"/>
        </w:rPr>
        <w:t xml:space="preserve">  </w:t>
      </w:r>
      <w:r w:rsidR="002D510C">
        <w:rPr>
          <w:rStyle w:val="c0"/>
          <w:color w:val="000000"/>
        </w:rPr>
        <w:tab/>
      </w:r>
      <w:r w:rsidR="0008505F">
        <w:rPr>
          <w:rStyle w:val="c0"/>
          <w:color w:val="000000"/>
        </w:rPr>
        <w:t xml:space="preserve">Программа по русскому языку учитывает </w:t>
      </w:r>
      <w:proofErr w:type="gramStart"/>
      <w:r w:rsidR="0008505F">
        <w:rPr>
          <w:rStyle w:val="c0"/>
          <w:color w:val="000000"/>
        </w:rPr>
        <w:t>особенности  познавательной</w:t>
      </w:r>
      <w:proofErr w:type="gramEnd"/>
      <w:r w:rsidR="0008505F">
        <w:rPr>
          <w:rStyle w:val="c0"/>
          <w:color w:val="000000"/>
        </w:rPr>
        <w:t xml:space="preserve"> деятельности детей. Она направлена на разностороннее развитие личности учащихся, способствует их умственному развитию, обеспечивает гражданское, нравственное,  эстетическое воспитание.   Программа содержит материал, помогающий учащимся достичь того уровня  общеобразовательных знаний и умений, который необходим для социальной адаптации.                                                                                                                     </w:t>
      </w:r>
    </w:p>
    <w:p w:rsidR="00A9354C" w:rsidRPr="0008505F" w:rsidRDefault="00A9354C" w:rsidP="002D51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05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9354C" w:rsidRPr="00A9354C" w:rsidRDefault="00A9354C" w:rsidP="002D5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9354C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коммуникативно-речевых навыков и коррекцию недостатков мыслительной деятельности.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Достижение поставленной цели обеспечивается решением следующих </w:t>
      </w:r>
      <w:r w:rsidRPr="00A9354C">
        <w:rPr>
          <w:b/>
          <w:bCs/>
          <w:color w:val="000000"/>
        </w:rPr>
        <w:t>задач: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―расширение представлений о языке как важнейшем средстве человеческого общения;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―ознакомление с некоторыми грамматическими понятиями и формирование на этой основе грамматических знаний и умений;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―использование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―совершенствование навыка полноценного чтения как основы понимания художественного и научно-познавательного текстов;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―развитие навыков речевого общения на материале доступных для понимания художественных и научно-познавательных текстов;</w:t>
      </w:r>
    </w:p>
    <w:p w:rsid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color w:val="000000"/>
        </w:rPr>
        <w:t>―развитие положительных качеств и свойств личности.</w:t>
      </w:r>
    </w:p>
    <w:p w:rsidR="002D510C" w:rsidRDefault="002D510C" w:rsidP="002D51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354C">
        <w:rPr>
          <w:b/>
          <w:bCs/>
          <w:color w:val="000000"/>
        </w:rPr>
        <w:t>Общая характеристика учебного предмета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9354C">
        <w:rPr>
          <w:b/>
          <w:bCs/>
          <w:color w:val="000000"/>
        </w:rPr>
        <w:t>Грамматика и правописание. </w:t>
      </w:r>
      <w:r w:rsidRPr="00A9354C">
        <w:rPr>
          <w:color w:val="000000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</w:t>
      </w:r>
      <w:proofErr w:type="gramStart"/>
      <w:r w:rsidRPr="00A9354C">
        <w:rPr>
          <w:color w:val="000000"/>
        </w:rPr>
        <w:t>высших психических функций</w:t>
      </w:r>
      <w:proofErr w:type="gramEnd"/>
      <w:r w:rsidRPr="00A9354C">
        <w:rPr>
          <w:color w:val="000000"/>
        </w:rPr>
        <w:t xml:space="preserve"> учащихся с целью более успешного осуществления их умственного и речевого развития.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9354C">
        <w:rPr>
          <w:b/>
          <w:bCs/>
          <w:color w:val="000000"/>
        </w:rPr>
        <w:t>Звуки и буквы. </w:t>
      </w:r>
      <w:r>
        <w:rPr>
          <w:color w:val="000000"/>
        </w:rPr>
        <w:t>В 6</w:t>
      </w:r>
      <w:r w:rsidRPr="00A9354C">
        <w:rPr>
          <w:color w:val="000000"/>
        </w:rPr>
        <w:t>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9354C">
        <w:rPr>
          <w:b/>
          <w:bCs/>
          <w:color w:val="000000"/>
        </w:rPr>
        <w:t>Слово.</w:t>
      </w:r>
      <w:r>
        <w:rPr>
          <w:color w:val="000000"/>
        </w:rPr>
        <w:t> С 6</w:t>
      </w:r>
      <w:r w:rsidRPr="00A9354C">
        <w:rPr>
          <w:color w:val="000000"/>
        </w:rPr>
        <w:t xml:space="preserve">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A9354C">
        <w:rPr>
          <w:b/>
          <w:bCs/>
          <w:color w:val="000000"/>
        </w:rPr>
        <w:t>Части речи</w:t>
      </w:r>
      <w:r w:rsidRPr="00A9354C">
        <w:rPr>
          <w:color w:val="000000"/>
        </w:rPr>
        <w:t> изучаются в том объеме, который необходим учащимся для выработки практических навыков устной и письменной речи - обогащения и активизации словаря, формирования навыков грамотного письма.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354C">
        <w:rPr>
          <w:b/>
          <w:bCs/>
          <w:color w:val="000000"/>
        </w:rPr>
        <w:lastRenderedPageBreak/>
        <w:t>Предложение</w:t>
      </w:r>
      <w:r w:rsidRPr="00A9354C">
        <w:rPr>
          <w:color w:val="000000"/>
        </w:rPr>
        <w:t>. Изучение предложений имеет особое значение для подготовки школьника с нарушениями интеллектуального развития к самостоятельной жизни,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354C">
        <w:rPr>
          <w:b/>
          <w:bCs/>
          <w:color w:val="000000"/>
        </w:rPr>
        <w:t>Связная речь</w:t>
      </w:r>
      <w:r w:rsidRPr="00A9354C">
        <w:rPr>
          <w:color w:val="000000"/>
        </w:rPr>
        <w:t>. Большое внимание уделяется формированию навыков связной письменной речи, так как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- ответы на последовательно поставленные вопросы, подписи под серией рисунков, работа с деформированным текстом создают основу, позволяющую учащимся 5-9 классов овладеть такими видами работ, как изложение и сочинение. 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2D510C" w:rsidRPr="00A9354C" w:rsidRDefault="002D510C" w:rsidP="002D510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9354C">
        <w:rPr>
          <w:b/>
          <w:bCs/>
          <w:color w:val="000000"/>
        </w:rPr>
        <w:t>Общие цели и задачи общего образования с учетом специфики учебного предмета (по Воронковой)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354C">
        <w:rPr>
          <w:color w:val="000000"/>
        </w:rPr>
        <w:t>В процессе обучения русскому языку используются общепедагогические и специальные образовательные технологии, методы и формы обучения и воспитания.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54C">
        <w:rPr>
          <w:color w:val="000000"/>
        </w:rPr>
        <w:t>На всех этапах процесса обучения: при объяснении нового материала, закреплении, повторении, контроле, а также при организации  внеурочной деятельности используются здоровьесберегающие технологии, технология уровневой дифференциации обучения, элементы игровых и информационно-коммуникационных образовательных технологий.  </w:t>
      </w:r>
    </w:p>
    <w:p w:rsidR="00A9354C" w:rsidRPr="00A9354C" w:rsidRDefault="00A9354C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54C">
        <w:rPr>
          <w:color w:val="000000"/>
        </w:rPr>
        <w:t>На уроках русского языка создается специально организованная дидактическая среда, вызывающая познавательный интерес и естественную потребность в речевом общении в процессе совместной деятельности, являющейся привлекательной для ребенка. В данном случае используется не простая комбинация методов, а специальная коррекционно-образовательная технология. Также используются информационно-коммуникативные технологии и технологии дифференцированного обучения.</w:t>
      </w:r>
    </w:p>
    <w:p w:rsidR="00A9354C" w:rsidRDefault="00A9354C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54C">
        <w:rPr>
          <w:color w:val="000000"/>
        </w:rPr>
        <w:t>Для коррекции нарушений развития и повышения качества усвоения материала используются методики, направленные на оптимизацию параметров слухоречевой памяти.</w:t>
      </w:r>
    </w:p>
    <w:p w:rsidR="00A4385C" w:rsidRDefault="00A4385C" w:rsidP="002D5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Обучающиеся должны</w:t>
      </w:r>
      <w:r w:rsidR="001564A4">
        <w:rPr>
          <w:b/>
          <w:bCs/>
          <w:color w:val="000000"/>
        </w:rPr>
        <w:t xml:space="preserve"> уметь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писать под диктовку текст, применять правила проверки написания слов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разбирать слова по составу, образовывать слова с помощью приставок и суффиксов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различать части речи</w:t>
      </w:r>
      <w:r>
        <w:rPr>
          <w:bCs/>
          <w:color w:val="000000"/>
        </w:rPr>
        <w:br/>
        <w:t>- строить простое распространенное предложение, простое предложение с однородными членами, сложное предложение</w:t>
      </w:r>
    </w:p>
    <w:p w:rsidR="00223EF9" w:rsidRPr="00223EF9" w:rsidRDefault="00223EF9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A4385C">
        <w:rPr>
          <w:color w:val="000000"/>
        </w:rPr>
        <w:t>правильно и последовательно излагать свои мыс</w:t>
      </w:r>
      <w:r>
        <w:rPr>
          <w:color w:val="000000"/>
        </w:rPr>
        <w:t>ли в устной и письменной форме;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писать сочинение и изложение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пользоваться словарем</w:t>
      </w:r>
    </w:p>
    <w:p w:rsidR="001564A4" w:rsidRPr="001564A4" w:rsidRDefault="001564A4" w:rsidP="002D51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1564A4">
        <w:rPr>
          <w:b/>
          <w:bCs/>
          <w:color w:val="000000"/>
        </w:rPr>
        <w:t>Обучающиеся должны знать: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-главные и второстепенные члены предложения</w:t>
      </w:r>
    </w:p>
    <w:p w:rsidR="001564A4" w:rsidRDefault="001564A4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-названия частей речи, их значение</w:t>
      </w:r>
    </w:p>
    <w:p w:rsidR="00A4385C" w:rsidRPr="00223EF9" w:rsidRDefault="00223EF9" w:rsidP="002D510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наиболее распространенные правила грамматики.</w:t>
      </w:r>
    </w:p>
    <w:p w:rsidR="00FB2E55" w:rsidRDefault="00A4385C" w:rsidP="002D51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4385C">
        <w:rPr>
          <w:b/>
          <w:bCs/>
          <w:color w:val="000000"/>
        </w:rPr>
        <w:lastRenderedPageBreak/>
        <w:t>Специальная задача</w:t>
      </w:r>
      <w:r w:rsidRPr="00A4385C">
        <w:rPr>
          <w:color w:val="000000"/>
        </w:rPr>
        <w:t> 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FB2E55" w:rsidRPr="00FB2E55" w:rsidRDefault="00FB2E55" w:rsidP="00FB2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«Русский язык» относится к содержательной области образования детей с ОВЗ «Знания о языке – речевая практика и речевое творчество» в соответствии с Единой концепцией Федерального государственного </w:t>
      </w:r>
      <w:proofErr w:type="gram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 для</w:t>
      </w:r>
      <w:proofErr w:type="gram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ограниченными возможностями здоровья. Удовлетворение особых образовательных потребностей ребенка в освоении каждой содержательной области составляет суть специальной коррекционной помощи ему в процессе школьного образования.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включен в базовую инвариантную часть Базисного учебного плана Керченской специальной школы-интерната и Рабочего учебного плана школы – интерната. Его изучение предусматривается в пятом, шестом, седьмом, восьмом, девятом классах Керченской специальной школы-интерната.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принципом образовательных программ для детей с нарушением интеллектуального развития является принцип коррекционной направленности обучения на исправление недостатков общего, речевого, физического развития и формирование жизненно необходимых компетенций.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учащимися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учащихся.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за счет инвариантных часов.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особенности познавательной деятельности детей с нарушениями интеллектуального развития.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по «Русскому языку», как и по всем предметам, имеет практическую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</w:t>
      </w:r>
      <w:proofErr w:type="spell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развитияи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воспитания детей с нарушениями интеллектуального развития в процессе овладения каждым учебным предметом.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«Повторение» внесена тема урока «Язык и речь. Речь и общение» с целью повторения и закрепления понятий «язык», «речь», «общение», а также повторения и практического закрепления правил общения.</w:t>
      </w:r>
    </w:p>
    <w:p w:rsidR="0090712D" w:rsidRPr="00FB2E55" w:rsidRDefault="0090712D" w:rsidP="00FB2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E55" w:rsidRDefault="0090712D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</w:t>
      </w:r>
      <w:r w:rsidR="00FB2E55"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 результаты</w:t>
      </w:r>
    </w:p>
    <w:p w:rsidR="002D510C" w:rsidRPr="00FB2E55" w:rsidRDefault="002D510C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(по Воронковой):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достаточно прочные навыки грамотного письма на основе изучения элементарного курса грамматики;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правильно и последовательно излагать свои мысли в устной и письменной форме;</w:t>
      </w:r>
    </w:p>
    <w:p w:rsidR="00FB2E55" w:rsidRPr="00FB2E55" w:rsidRDefault="00FB2E55" w:rsidP="00FB2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социально адаптированными в плане общего развития и </w:t>
      </w:r>
      <w:proofErr w:type="spell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качеств.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на:</w:t>
      </w: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личностного развития обучающегося;</w:t>
      </w: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его позитивную социализацию;</w:t>
      </w: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•социальное, культурное, профессиональное самоопределение и творческую самореализацию;</w:t>
      </w: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обучающихся универсальных учебных действий (личностных, регулятивных, познавательных, коммуникативных); практико-ориентированных знаний, умений и навыков.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136 учебных часов в год (4 часа в неделю). Реализуется за счет инвариантных часов.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Н.Г. </w:t>
      </w:r>
      <w:proofErr w:type="spell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Якубовская. Русский язык. 7 класс. Учебник для специальных (коррекционных) образовательных учреждений. М. «Просвещение», 2014</w:t>
      </w:r>
    </w:p>
    <w:p w:rsidR="002D510C" w:rsidRDefault="002D510C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E55" w:rsidRPr="00FB2E55" w:rsidRDefault="00FB2E55" w:rsidP="002D51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учащихся 7 класса на конец учебного года (по Воронковой)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знаниям и умениям учащихся 7 класса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</w:t>
      </w: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главные и второстепенные (без конкретизации) члены предложения;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название частей речи, их значение;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наиболее распространенные правила правописания слов.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под диктовку текст, применять правила проверки написания слов;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разбирать слова по составу, образовывать слова с помощью приставок и суффиксов;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части речи;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простое распространенное предложение, простое предложение с однородными членами, сложное предложение;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изложение и сочинение;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деловые бумаги;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школьным орфографическим словарем.</w:t>
      </w:r>
    </w:p>
    <w:p w:rsidR="002D510C" w:rsidRDefault="002D510C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E55" w:rsidRPr="00FB2E55" w:rsidRDefault="00FB2E55" w:rsidP="002D5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программы по русскому (родному) языку для 7 класса</w:t>
      </w: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В.В.Воронковой)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(4 ч в неделю)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Корень, приставка, суффикс, окончание. Единообразное написание гласных и согласных в корнях слов, в приставках.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 Простейшие случаи написания сложных слов с соединительными гласными о и е.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Основные грамматические категории имени существительного - род, число, падеж, склонение. Правописание падежных окончаний имен существительных в единственном и множественном числе.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прилагательное. Значение имени прилагательного в речи.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имени прилагательного с именем существительным роде, числе и падеже.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родовых и падежных окончаний имен прилагательных в единственном и множественном числе.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Местоимение. Понятие о местоимении. Значение местоимений в речи.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местоимения единственного и множественного числа. 1, 2, 3-е лицо местоимений.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личных местоимений единственного и множественного числа.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местоимениями.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Понятие о глаголе. Изменение глагола по временам (настоящее, прошедшее, будущее) и числам.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глагола. Частица не с глаголами.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лицам. Правописание окончаний глаголов 2-го лица -</w:t>
      </w:r>
      <w:proofErr w:type="spell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в прошедшем времени по родам и числам.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на -</w:t>
      </w:r>
      <w:proofErr w:type="spell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-</w:t>
      </w:r>
      <w:proofErr w:type="spellStart"/>
      <w:proofErr w:type="gram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 Подлежащее и сказуемое в простом и сложном предложении.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и, союзами а, но, повторяющимся союзом и. Знаки препинания при однородных членах.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союзами и, а, но и без союзов.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Знаки препинания при обращении.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(с изменением лица и времени).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по картине с дополнением предшествующих или последующих событий.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рассказа по данному началу.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опорным словам.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личным наблюдениям, на основе экскурсий, практической деятельности, имеющихся знаний («История нашей улицы», «Исторические места в нашем районе», «История капельки воды» и др.).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письмо: объявление (выбор профессии по объявлению), заявление (о приеме на работу), телеграмма, заполнение бланков по платежам за коммунальные услуги (квартплата, плата за телефон, свет, газ и др.).</w:t>
      </w:r>
    </w:p>
    <w:p w:rsidR="00FB2E55" w:rsidRPr="00FB2E55" w:rsidRDefault="00FB2E55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за год.</w:t>
      </w:r>
    </w:p>
    <w:p w:rsidR="007A38C1" w:rsidRDefault="007A38C1" w:rsidP="00FB2E5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A38C1" w:rsidRPr="008A4D43" w:rsidRDefault="007A38C1" w:rsidP="007A38C1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4D43">
        <w:rPr>
          <w:rFonts w:ascii="Times New Roman" w:hAnsi="Times New Roman" w:cs="Times New Roman"/>
          <w:b/>
          <w:sz w:val="24"/>
          <w:szCs w:val="24"/>
        </w:rPr>
        <w:t>. Тематическое планировани</w:t>
      </w:r>
      <w:r w:rsidR="002D510C">
        <w:rPr>
          <w:rFonts w:ascii="Times New Roman" w:hAnsi="Times New Roman" w:cs="Times New Roman"/>
          <w:b/>
          <w:sz w:val="24"/>
          <w:szCs w:val="24"/>
        </w:rPr>
        <w:t>е по русскому языку 7 класс, 140</w:t>
      </w:r>
      <w:r w:rsidRPr="008A4D4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850"/>
      </w:tblGrid>
      <w:tr w:rsidR="007A38C1" w:rsidRPr="002D510C" w:rsidTr="007A38C1">
        <w:trPr>
          <w:trHeight w:val="859"/>
        </w:trPr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pStyle w:val="a4"/>
            </w:pPr>
            <w:r w:rsidRPr="002D510C">
              <w:t xml:space="preserve">№ 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7A38C1" w:rsidP="002D510C">
            <w:pPr>
              <w:pStyle w:val="a4"/>
            </w:pPr>
            <w:r w:rsidRPr="002D510C">
              <w:t xml:space="preserve">Тема урока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8C1" w:rsidRPr="002D510C" w:rsidRDefault="007A38C1" w:rsidP="002D510C">
            <w:pPr>
              <w:pStyle w:val="a4"/>
            </w:pPr>
            <w:r w:rsidRPr="002D510C">
              <w:t>Кол-во</w:t>
            </w:r>
          </w:p>
          <w:p w:rsidR="007A38C1" w:rsidRPr="002D510C" w:rsidRDefault="007A38C1" w:rsidP="002D510C">
            <w:pPr>
              <w:pStyle w:val="a4"/>
            </w:pPr>
            <w:r w:rsidRPr="002D510C">
              <w:t>часов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8A4D43"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D43" w:rsidRPr="002D5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Правописание безударных гласных в словах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7A38C1" w:rsidP="001A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8A4D43"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согласных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8A4D43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Предложения нераспространенные и распространенные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8A4D43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8A4D43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предложении. 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8A4D43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Текст. Выделение средств связи в тексте.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8A4D43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8A4D43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суффиксов и приставок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Суффикс. Описание предметов с помощью эмоционально-оценочных слов.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корне слова.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1A7A43">
        <w:trPr>
          <w:trHeight w:val="260"/>
        </w:trPr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Способы проверки гласных в корне.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в корне.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0E2B07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"Состав слова".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Роль имени существительного в речи.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0E2B07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Определение грамматических признаков имени существительного.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0E2B07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0E2B07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AA5F6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AA5F6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AA5F6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AA5F6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AA5F6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AA5F6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 единственном числе род. п. с шипящей на конце.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AA5F6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AA5F6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C35172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AA5F6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EB6B72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Текст. Построение текста.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EB6B72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Текст. Построение текста.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EB6B72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 Закрепление пройденного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EB6B72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EB6B72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EB6B72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1A7A4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97475A" w:rsidRPr="002D510C">
              <w:rPr>
                <w:rFonts w:ascii="Times New Roman" w:hAnsi="Times New Roman" w:cs="Times New Roman"/>
                <w:sz w:val="24"/>
                <w:szCs w:val="24"/>
              </w:rPr>
              <w:t>асширение круга имен прилагательных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 w:rsidR="00C35172" w:rsidRPr="002D510C">
              <w:rPr>
                <w:rFonts w:ascii="Times New Roman" w:hAnsi="Times New Roman" w:cs="Times New Roman"/>
                <w:sz w:val="24"/>
                <w:szCs w:val="24"/>
              </w:rPr>
              <w:t>е окончаний имен прилагательных</w:t>
            </w: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 в мужском, женском и среднем роде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существительным.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образных средств языка.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C35172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 числе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Проверка падежных окончаний прилагательных с помощью вопросов.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имен прилагательных с существительными в косвенных падежах.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  <w:shd w:val="clear" w:color="auto" w:fill="auto"/>
          </w:tcPr>
          <w:p w:rsidR="0097475A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местоимений с предлогами</w:t>
            </w:r>
          </w:p>
          <w:p w:rsidR="007A38C1" w:rsidRPr="002D510C" w:rsidRDefault="007A38C1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8C1" w:rsidRPr="002D510C" w:rsidRDefault="0097475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местоимений в речи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97475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 Г. Перова "Охотники на привале"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C35172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Глагол. Роль в предложении.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Семантические группы глаголов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Глаголы близкие и противоположные по значению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169CD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Лицо глагола в настоящем и будущем времени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Лицо глагола в настоящем и будущем времени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3 лица ед. ч. и неопределенной формы глагола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Изменение глаголов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Изменение глаголов с ударным окончанием по лица и числам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C35172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Работа с текстом.  Выделение глаголов для предполагаемого текста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Р. Р.  Сочинение "Письмо-поздравление"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0004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6653BA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Выделение из текста простых предложений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6653BA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 xml:space="preserve">Союзы -и, -а, -но в простом предложении с однородными </w:t>
            </w:r>
            <w:r w:rsidR="001A7A43">
              <w:rPr>
                <w:rFonts w:ascii="Times New Roman" w:hAnsi="Times New Roman" w:cs="Times New Roman"/>
                <w:sz w:val="24"/>
                <w:szCs w:val="24"/>
              </w:rPr>
              <w:t>членами и в сложном предложении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0004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Выделение из текста сложных предложений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0004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0004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Р. Р. Рассказ-описание как тип текста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0004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1A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8C1" w:rsidRPr="002D510C" w:rsidTr="007A38C1">
        <w:tc>
          <w:tcPr>
            <w:tcW w:w="675" w:type="dxa"/>
            <w:shd w:val="clear" w:color="auto" w:fill="auto"/>
          </w:tcPr>
          <w:p w:rsidR="007A38C1" w:rsidRPr="002D510C" w:rsidRDefault="007A38C1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30" w:type="dxa"/>
            <w:shd w:val="clear" w:color="auto" w:fill="auto"/>
          </w:tcPr>
          <w:p w:rsidR="007A38C1" w:rsidRPr="002D510C" w:rsidRDefault="00400045" w:rsidP="002D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50" w:type="dxa"/>
            <w:shd w:val="clear" w:color="auto" w:fill="auto"/>
          </w:tcPr>
          <w:p w:rsidR="007A38C1" w:rsidRPr="002D510C" w:rsidRDefault="00400045" w:rsidP="002D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38C1" w:rsidRPr="002D510C" w:rsidRDefault="007A38C1" w:rsidP="002D5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8C1" w:rsidRPr="00FB2E55" w:rsidRDefault="007A38C1" w:rsidP="00FB2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E55" w:rsidRPr="00FB2E55" w:rsidRDefault="00FB2E55" w:rsidP="00FB2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B2E55" w:rsidRPr="001A7A43" w:rsidRDefault="004169CD" w:rsidP="001A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</w:t>
      </w:r>
      <w:r w:rsidR="00FB2E55"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оценивания</w:t>
      </w:r>
    </w:p>
    <w:p w:rsidR="00FB2E55" w:rsidRPr="001A7A43" w:rsidRDefault="00FB2E55" w:rsidP="001A7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</w:t>
      </w:r>
      <w:proofErr w:type="gramEnd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легкой умственной отсталости по русскому языку оцениваются на основе устных ответов и письменных работ.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 учащихся является одним из методов учета знаний, умений и навыков учащихся специальной (коррекционной) образовательной школы VIII вида.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по грамматике принимается во внимание: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правильность ответа по содержанию, свидетельствующая об осознанности усвоения изученного материала;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полнота ответа;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умение практически применять свои знания;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последовательность изложения и речевое оформление ответа.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контрольным письменным работам в специальных (коррекционных) образовательных школах для детей с ОВЗ относят, как правило, контрольное списывание, контрольный диктант и грамматический разбор. Основными видами контрольных работ во 2-4 классах являются списывание и диктанты.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обучающихся оцениваются следующими отметками: «5»- отлично, «4» -хорошо, «3»- удовлетворительно.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работ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«5» ставится за работу без ошибок;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«4» ставится за работу с одной-тремя ошибками;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«3» ставится за работу с четырьмя-пятью ошибками;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«2» ставится за работу, в которой допущено шесть и более ошибок.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V-IX классы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«5» ставится за работу без ошибок;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«4» ставится за работу с одной-тремя ошибками;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«3» ставится за работу с четырьмя-пятью ошибками;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«2» ставится за работу, в которой допущено шесть и более ошибок.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одну ошибку в диктанте считается: повторение ошибок в одном и том же слове (например, в слове «лыжи» дважды написано на конце «ы»). Если же подобная ошибка на это правило встречается в другом слове, она учитывается;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негрубые ошибки: повторение в слове одной и той же буквы; </w:t>
      </w:r>
      <w:proofErr w:type="spellStart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оценок при грамматическом разборе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исправления;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не ставится.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 видов грамматического разбора используются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связано с грамматико-орфографическим материалом, изученным не только в данном классе, но и в предыдущих.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состоят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диктанта может быть связным или состоять из отдельных предложений. Если встречаются слова на правила, которые в данном классе еще не изучались, они записываются на доске или проговариваются, выделяя орфограмму. По содержанию и </w:t>
      </w: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конструкции предложений используются тексты, понятные обучающимся коррекционной школы. Контрольные диктанты содержат 2-3 орфограммы на каждое проверяемое правило. Количество орфограмм составляет не менее 50% от числа слов текста. Учету подлежат все слова, в том числе предлоги, союзы, частицы.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объем текстов контрольных работ: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- 8-10 слов (на конец учебного года),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в начале года-10-12 слов, к концу года -16-18 слов,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20-25 слов,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30-35 слов,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- 45-50 слов,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класс – 65-70 слов,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 класс – 75-80 слов.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Н.Г. </w:t>
      </w:r>
      <w:proofErr w:type="spellStart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Якубовская. Русский язык. 7 класс. Учебник для специальных (коррекционных) образовательных учреждений. М. «Просвещение», 2018;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дополнительной учебной литературы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язык. 5 -6 класс. М., Просвещение,1980;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язык. 6 класс. М., Просвещение,1989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язык. 7 класс. М., Просвещение,1984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Дидактический материал на уроках русского языка. М., Просвещение, 1991</w:t>
      </w:r>
    </w:p>
    <w:p w:rsidR="001A7A43" w:rsidRDefault="001A7A43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A43" w:rsidRDefault="001A7A43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A43" w:rsidRDefault="001A7A43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Информационно-коммуникационные и технические средства обучения</w:t>
      </w:r>
    </w:p>
    <w:p w:rsidR="00FB2E55" w:rsidRPr="001A7A43" w:rsidRDefault="00FB2E55" w:rsidP="001A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ноутбук учителя;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магнитофон.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учебного процесса</w:t>
      </w:r>
    </w:p>
    <w:p w:rsidR="00FB2E55" w:rsidRPr="001A7A43" w:rsidRDefault="00FB2E55" w:rsidP="001A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учебном кабинете.</w:t>
      </w:r>
    </w:p>
    <w:p w:rsidR="00FB2E55" w:rsidRPr="00FB2E55" w:rsidRDefault="00FB2E55" w:rsidP="00FB2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54C" w:rsidRPr="00A9354C" w:rsidRDefault="00A9354C" w:rsidP="00A935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142" w:rsidRDefault="009A6142" w:rsidP="001A7A43">
      <w:pPr>
        <w:spacing w:after="0"/>
        <w:jc w:val="right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Приложение №1</w:t>
      </w:r>
    </w:p>
    <w:p w:rsidR="009A6142" w:rsidRDefault="009A6142">
      <w:pPr>
        <w:rPr>
          <w:rFonts w:ascii="Times New Roman" w:hAnsi="Times New Roman" w:cs="Times New Roman"/>
          <w:sz w:val="24"/>
          <w:szCs w:val="24"/>
        </w:rPr>
      </w:pPr>
    </w:p>
    <w:p w:rsidR="00D95AF6" w:rsidRDefault="00D95AF6" w:rsidP="00D9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рабочим программам учебного предмета «Русский язык»</w:t>
      </w:r>
    </w:p>
    <w:p w:rsidR="00D95AF6" w:rsidRDefault="00D95AF6" w:rsidP="00D95A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7"/>
        <w:gridCol w:w="7055"/>
        <w:gridCol w:w="1343"/>
      </w:tblGrid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диктантов.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диктант. Контрольный диктант по теме «Звуки и буквы».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«Предложение».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«Состав слова ».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корне».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«Имя существительное».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«Глагол».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«Имя прилагательное».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F6" w:rsidTr="00D95AF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по теме «Части речи».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6" w:rsidRDefault="00D95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F6" w:rsidRDefault="00D95AF6" w:rsidP="00D95AF6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Диктанты по русскому языку для специальной (коррекционной) школы VIII вида: 5 – 7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Пособие для учителя / Сост. Е.Я. Кудрявцева. – М.: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изд. центр ВЛАДОС, 2003.</w:t>
      </w:r>
    </w:p>
    <w:p w:rsidR="009A6142" w:rsidRPr="00A9354C" w:rsidRDefault="009A6142">
      <w:pPr>
        <w:rPr>
          <w:rFonts w:ascii="Times New Roman" w:hAnsi="Times New Roman" w:cs="Times New Roman"/>
          <w:sz w:val="24"/>
          <w:szCs w:val="24"/>
        </w:rPr>
      </w:pPr>
    </w:p>
    <w:sectPr w:rsidR="009A6142" w:rsidRPr="00A9354C" w:rsidSect="00C4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22"/>
    <w:rsid w:val="0008505F"/>
    <w:rsid w:val="000E2B07"/>
    <w:rsid w:val="001564A4"/>
    <w:rsid w:val="00186B5C"/>
    <w:rsid w:val="001A7A43"/>
    <w:rsid w:val="00223EF9"/>
    <w:rsid w:val="002D510C"/>
    <w:rsid w:val="002D5DB8"/>
    <w:rsid w:val="003E5D83"/>
    <w:rsid w:val="00400045"/>
    <w:rsid w:val="004169CD"/>
    <w:rsid w:val="006653BA"/>
    <w:rsid w:val="007A38C1"/>
    <w:rsid w:val="008A4D43"/>
    <w:rsid w:val="0090712D"/>
    <w:rsid w:val="0097475A"/>
    <w:rsid w:val="009A6142"/>
    <w:rsid w:val="00A11A9E"/>
    <w:rsid w:val="00A4385C"/>
    <w:rsid w:val="00A9354C"/>
    <w:rsid w:val="00AA5F65"/>
    <w:rsid w:val="00C35172"/>
    <w:rsid w:val="00C40F73"/>
    <w:rsid w:val="00C86F22"/>
    <w:rsid w:val="00D84664"/>
    <w:rsid w:val="00D95AF6"/>
    <w:rsid w:val="00EB6B7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D86A"/>
  <w15:docId w15:val="{F4C895EC-665C-4DC0-ADCC-FE348F86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18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B5C"/>
  </w:style>
  <w:style w:type="paragraph" w:customStyle="1" w:styleId="c7">
    <w:name w:val="c7"/>
    <w:basedOn w:val="a"/>
    <w:rsid w:val="0018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7A38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rsid w:val="007A38C1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95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9669-7406-4C1E-84CF-C1DF2B0E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Татьяна Фёдорова</cp:lastModifiedBy>
  <cp:revision>15</cp:revision>
  <dcterms:created xsi:type="dcterms:W3CDTF">2022-03-12T16:43:00Z</dcterms:created>
  <dcterms:modified xsi:type="dcterms:W3CDTF">2022-03-15T13:01:00Z</dcterms:modified>
</cp:coreProperties>
</file>