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A97D69" w:rsidRPr="00A97D69" w:rsidTr="000D6F2A">
        <w:tc>
          <w:tcPr>
            <w:tcW w:w="4395" w:type="dxa"/>
          </w:tcPr>
          <w:p w:rsidR="00A97D69" w:rsidRPr="00A97D69" w:rsidRDefault="00A97D69" w:rsidP="00A97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435412715"/>
            <w:bookmarkStart w:id="1" w:name="_Toc453968190"/>
            <w:r w:rsidRPr="00A97D69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A97D69" w:rsidRPr="00A97D69" w:rsidRDefault="00A97D69" w:rsidP="00A97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69">
              <w:rPr>
                <w:rFonts w:ascii="Times New Roman" w:hAnsi="Times New Roman"/>
                <w:sz w:val="24"/>
                <w:szCs w:val="24"/>
              </w:rPr>
              <w:t>протоколом Педагогического совета</w:t>
            </w:r>
          </w:p>
          <w:p w:rsidR="00A97D69" w:rsidRPr="00A97D69" w:rsidRDefault="00A97D69" w:rsidP="00A97D69">
            <w:pPr>
              <w:rPr>
                <w:rFonts w:ascii="Times New Roman" w:hAnsi="Times New Roman"/>
                <w:sz w:val="24"/>
                <w:szCs w:val="24"/>
              </w:rPr>
            </w:pPr>
            <w:r w:rsidRPr="00A97D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22BAE" w:rsidRPr="00122BAE">
              <w:rPr>
                <w:rFonts w:ascii="Times New Roman" w:hAnsi="Times New Roman"/>
                <w:sz w:val="24"/>
                <w:szCs w:val="24"/>
                <w:u w:val="single"/>
              </w:rPr>
              <w:t>22.06.2021.</w:t>
            </w:r>
            <w:r w:rsidRPr="00122B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 w:rsidR="00122BAE" w:rsidRPr="00122BAE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A97D69" w:rsidRPr="00A97D69" w:rsidRDefault="00A97D69" w:rsidP="00A97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A97D69" w:rsidRPr="00A97D69" w:rsidRDefault="00A97D69" w:rsidP="00A97D69">
            <w:pPr>
              <w:rPr>
                <w:rFonts w:ascii="Times New Roman" w:hAnsi="Times New Roman"/>
                <w:sz w:val="24"/>
                <w:szCs w:val="24"/>
              </w:rPr>
            </w:pPr>
            <w:r w:rsidRPr="00A97D69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A97D69" w:rsidRPr="00A97D69" w:rsidRDefault="00A97D69" w:rsidP="00A97D69">
            <w:pPr>
              <w:rPr>
                <w:rFonts w:ascii="Times New Roman" w:hAnsi="Times New Roman"/>
                <w:sz w:val="24"/>
                <w:szCs w:val="24"/>
              </w:rPr>
            </w:pPr>
            <w:r w:rsidRPr="00A97D69">
              <w:rPr>
                <w:rFonts w:ascii="Times New Roman" w:hAnsi="Times New Roman"/>
                <w:sz w:val="24"/>
                <w:szCs w:val="24"/>
              </w:rPr>
              <w:t xml:space="preserve">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A97D69" w:rsidRPr="00A97D69" w:rsidRDefault="00A97D69" w:rsidP="00A97D69">
            <w:pPr>
              <w:rPr>
                <w:rFonts w:ascii="Times New Roman" w:hAnsi="Times New Roman"/>
                <w:sz w:val="24"/>
                <w:szCs w:val="24"/>
              </w:rPr>
            </w:pPr>
            <w:r w:rsidRPr="00A97D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22BAE" w:rsidRPr="00114C1D">
              <w:rPr>
                <w:rFonts w:ascii="Times New Roman" w:hAnsi="Times New Roman"/>
                <w:sz w:val="24"/>
                <w:szCs w:val="24"/>
                <w:u w:val="single"/>
              </w:rPr>
              <w:t>06.07.2021</w:t>
            </w:r>
            <w:r w:rsidR="00122BAE">
              <w:rPr>
                <w:rFonts w:ascii="Times New Roman" w:hAnsi="Times New Roman"/>
                <w:sz w:val="24"/>
                <w:szCs w:val="24"/>
              </w:rPr>
              <w:t xml:space="preserve">___________ № </w:t>
            </w:r>
            <w:r w:rsidR="00122BAE" w:rsidRPr="00122BAE">
              <w:rPr>
                <w:rFonts w:ascii="Times New Roman" w:hAnsi="Times New Roman"/>
                <w:sz w:val="24"/>
                <w:szCs w:val="24"/>
                <w:u w:val="single"/>
              </w:rPr>
              <w:t>113</w:t>
            </w:r>
          </w:p>
          <w:p w:rsidR="00A97D69" w:rsidRPr="00A97D69" w:rsidRDefault="00A97D69" w:rsidP="00A97D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D69" w:rsidRPr="00A97D69" w:rsidRDefault="00A97D69" w:rsidP="00A97D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69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A97D69" w:rsidRPr="00A97D69" w:rsidRDefault="00A97D69" w:rsidP="000522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ABA">
        <w:rPr>
          <w:rFonts w:ascii="Times New Roman" w:eastAsia="Calibri" w:hAnsi="Times New Roman" w:cs="Times New Roman"/>
          <w:sz w:val="24"/>
          <w:szCs w:val="24"/>
        </w:rPr>
        <w:t>элективно</w:t>
      </w:r>
      <w:r w:rsidR="0005226E">
        <w:rPr>
          <w:rFonts w:ascii="Times New Roman" w:eastAsia="Calibri" w:hAnsi="Times New Roman" w:cs="Times New Roman"/>
          <w:sz w:val="24"/>
          <w:szCs w:val="24"/>
        </w:rPr>
        <w:t>го</w:t>
      </w:r>
      <w:r w:rsidR="005D3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D69">
        <w:rPr>
          <w:rFonts w:ascii="Times New Roman" w:eastAsia="Calibri" w:hAnsi="Times New Roman" w:cs="Times New Roman"/>
          <w:sz w:val="24"/>
          <w:szCs w:val="24"/>
        </w:rPr>
        <w:t>учебно</w:t>
      </w:r>
      <w:r w:rsidR="0005226E">
        <w:rPr>
          <w:rFonts w:ascii="Times New Roman" w:eastAsia="Calibri" w:hAnsi="Times New Roman" w:cs="Times New Roman"/>
          <w:sz w:val="24"/>
          <w:szCs w:val="24"/>
        </w:rPr>
        <w:t>го</w:t>
      </w:r>
      <w:r w:rsidRPr="00A97D69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 w:rsidR="0005226E">
        <w:rPr>
          <w:rFonts w:ascii="Times New Roman" w:eastAsia="Calibri" w:hAnsi="Times New Roman" w:cs="Times New Roman"/>
          <w:sz w:val="24"/>
          <w:szCs w:val="24"/>
        </w:rPr>
        <w:t>а</w:t>
      </w:r>
      <w:r w:rsidRPr="00A97D6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D3ABA">
        <w:rPr>
          <w:rFonts w:ascii="Times New Roman" w:eastAsia="Calibri" w:hAnsi="Times New Roman" w:cs="Times New Roman"/>
          <w:sz w:val="24"/>
          <w:szCs w:val="24"/>
        </w:rPr>
        <w:t>Основы органической химии</w:t>
      </w:r>
      <w:r w:rsidRPr="00A97D6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6392" w:rsidRDefault="00796392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</w:t>
      </w:r>
      <w:r w:rsidR="005D3A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="005D3AB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A97D69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D69" w:rsidRPr="00A97D69" w:rsidSect="00B31DFA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 w:rsidRPr="00A9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Чебоксары, </w:t>
      </w:r>
      <w:r w:rsidR="005D3AB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9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0"/>
    <w:bookmarkEnd w:id="1"/>
    <w:p w:rsidR="0005226E" w:rsidRPr="0005226E" w:rsidRDefault="0005226E" w:rsidP="0005226E">
      <w:pPr>
        <w:pStyle w:val="ConsPlusNormal"/>
        <w:jc w:val="both"/>
        <w:outlineLvl w:val="4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</w:pPr>
      <w:r w:rsidRPr="0005226E">
        <w:rPr>
          <w:rFonts w:ascii="Times New Roman" w:eastAsia="Arial Unicode MS" w:hAnsi="Times New Roman" w:cs="Times New Roman"/>
          <w:b/>
          <w:color w:val="000000"/>
          <w:sz w:val="24"/>
          <w:szCs w:val="22"/>
          <w:lang w:bidi="ru-RU"/>
        </w:rPr>
        <w:lastRenderedPageBreak/>
        <w:t>1. ПЛАНИРУЕМЫЕ РЕЗУЛЬТАТЫ ОСВОЕНИЯ ЭЛЕКТИВНОГО УЧЕБНОГО ПРЕДМЕТА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2"/>
          <w:lang w:bidi="ru-RU"/>
        </w:rPr>
        <w:t xml:space="preserve"> </w:t>
      </w:r>
      <w:r w:rsidRPr="0005226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  <w:t>«Основы органической химии»</w:t>
      </w:r>
    </w:p>
    <w:p w:rsidR="00796392" w:rsidRPr="00122BAE" w:rsidRDefault="00796392" w:rsidP="00796392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b/>
          <w:bCs/>
          <w:color w:val="000000"/>
        </w:rPr>
        <w:t>Предметные результаты</w:t>
      </w:r>
      <w:r w:rsidRPr="00122BAE">
        <w:rPr>
          <w:color w:val="000000"/>
        </w:rPr>
        <w:t> (базовый уровень):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методы познания при решении практических задач;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владение правилами техники безопасности при использовании химических веществ;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классифицировать органические вещества и реакции по разным признакам;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описывать и различать изученные классы органических веществ;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делать выводы, умозаключения из наблюдений, химических закономерностей, прогнозировать свойства неизученных веществ по аналогии с изученными;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структурировать изученный материал и химическую информацию, получаемую из разных источников;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собственной позиции по отношению к химической информации, получаемой из разных источников;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анализировать и оценивать последствия производственной и бытовой деятельности, связанной с переработкой органических веществ;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овладение основами научного мышления, технологией исследовательской и проектной деятельности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проводить эксперименты разной дидактической направленности;</w:t>
      </w:r>
    </w:p>
    <w:p w:rsidR="00122BAE" w:rsidRPr="00122BAE" w:rsidRDefault="00122BAE" w:rsidP="00122BA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оказывать первую помощь при отравлениях, ожогах и других травмах, связанных с веществами и лабораторным оборудованием.</w:t>
      </w: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b/>
          <w:bCs/>
          <w:color w:val="000000"/>
        </w:rPr>
        <w:t>Метапредметные</w:t>
      </w:r>
      <w:bookmarkStart w:id="2" w:name="_GoBack"/>
      <w:bookmarkEnd w:id="2"/>
      <w:r w:rsidRPr="00122BAE">
        <w:rPr>
          <w:b/>
          <w:bCs/>
          <w:color w:val="000000"/>
        </w:rPr>
        <w:t xml:space="preserve"> результаты: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ставить цели и новые задачи в учебе и познавательной деятельности;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lastRenderedPageBreak/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соотносить свои действия с планируемыми результатами;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осуществлять контроль в процессе достижения результата, корректировать свой действия;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оценивать правильность выполнения учебных задач и соответствующие возможности их решения;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приобретать и применять новые знания;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создавать простейшие модели, использовать схемы, таблицы, символы для решения учебных и познавательных задач;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овладение на высоком уровне смысловым чтением научных текстов.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эффективно организовать учебное сотрудничество и совместную деятельность, работать индивидуально с учетом общих интересов;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осознанно использовать речевые средства в соответствии с задачами коммуникации;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высокий уровень компетентности в области использования ИКТ;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экологического мышления;</w:t>
      </w:r>
    </w:p>
    <w:p w:rsidR="00122BAE" w:rsidRPr="00122BAE" w:rsidRDefault="00122BAE" w:rsidP="00122BA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применять в познавательной, коммуникативной и социальной практике знания, полученные при изучении предмета.</w:t>
      </w: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b/>
          <w:bCs/>
          <w:color w:val="000000"/>
        </w:rPr>
        <w:t>Личностные результаты:</w:t>
      </w:r>
    </w:p>
    <w:p w:rsidR="00122BAE" w:rsidRPr="00122BAE" w:rsidRDefault="00122BAE" w:rsidP="00122BAE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положительного отношения к химии, что обуславливает мотивацию к учебной деятельности в выбранной сфере;</w:t>
      </w:r>
    </w:p>
    <w:p w:rsidR="00122BAE" w:rsidRPr="00122BAE" w:rsidRDefault="00122BAE" w:rsidP="00122BAE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решать проблемы поискового и творческого характера;</w:t>
      </w:r>
    </w:p>
    <w:p w:rsidR="00122BAE" w:rsidRPr="00122BAE" w:rsidRDefault="00122BAE" w:rsidP="00122BAE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умения проводить самоанализ и осуществлять самоконтроль и самооценку на основе критериев успешности;</w:t>
      </w:r>
    </w:p>
    <w:p w:rsidR="00122BAE" w:rsidRPr="00122BAE" w:rsidRDefault="00122BAE" w:rsidP="00122BAE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 xml:space="preserve">сформированность готовности следовать нормам </w:t>
      </w:r>
      <w:proofErr w:type="spellStart"/>
      <w:r w:rsidRPr="00122BAE">
        <w:rPr>
          <w:color w:val="000000"/>
        </w:rPr>
        <w:t>природо</w:t>
      </w:r>
      <w:proofErr w:type="spellEnd"/>
      <w:r w:rsidRPr="00122BAE">
        <w:rPr>
          <w:color w:val="000000"/>
        </w:rPr>
        <w:t xml:space="preserve"> и </w:t>
      </w:r>
      <w:proofErr w:type="spellStart"/>
      <w:r w:rsidRPr="00122BAE">
        <w:rPr>
          <w:color w:val="000000"/>
        </w:rPr>
        <w:t>здоровьесберегающего</w:t>
      </w:r>
      <w:proofErr w:type="spellEnd"/>
      <w:r w:rsidRPr="00122BAE">
        <w:rPr>
          <w:color w:val="000000"/>
        </w:rPr>
        <w:t xml:space="preserve"> поведения;</w:t>
      </w:r>
    </w:p>
    <w:p w:rsidR="00122BAE" w:rsidRPr="00122BAE" w:rsidRDefault="00122BAE" w:rsidP="00122BAE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прочных навыков, направленных на саморазвитие через самообразование;</w:t>
      </w:r>
    </w:p>
    <w:p w:rsidR="00122BAE" w:rsidRPr="00122BAE" w:rsidRDefault="00122BAE" w:rsidP="00122BAE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сформированность навыков проявления познавательной инициативы в учебном сотрудничестве.</w:t>
      </w: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b/>
          <w:bCs/>
          <w:color w:val="000000"/>
        </w:rPr>
        <w:t>Выпускник научится: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демонстрировать на примерах взаимосвязь между химией и другими естественными науками;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lastRenderedPageBreak/>
        <w:t>раскрывать на примерах положения теории химического строения А.М. Бутлерова;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объяснять причины многообразия веществ на основе общих представлений об их составе и строении;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владеть правилами и приемами безопасной работы с химическими веществами и лабораторным оборудованием;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приводить примеры гидролиза солей в повседневной жизни человека;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 xml:space="preserve">приводить примеры </w:t>
      </w:r>
      <w:proofErr w:type="spellStart"/>
      <w:r w:rsidRPr="00122BAE">
        <w:rPr>
          <w:color w:val="000000"/>
        </w:rPr>
        <w:t>окислительно</w:t>
      </w:r>
      <w:proofErr w:type="spellEnd"/>
      <w:r w:rsidRPr="00122BAE">
        <w:rPr>
          <w:color w:val="000000"/>
        </w:rPr>
        <w:t>-восстановительных реакций в природе, производственных процессах и жизнедеятельности организмов;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lastRenderedPageBreak/>
        <w:t>осуществлять поиск химической информации по названиям, идентификаторам, структурным формулам веществ;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122BAE" w:rsidRPr="00122BAE" w:rsidRDefault="00122BAE" w:rsidP="00122BA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color w:val="000000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b/>
          <w:bCs/>
          <w:color w:val="000000"/>
        </w:rPr>
        <w:t>Выпускник получит возможность научиться:</w:t>
      </w:r>
    </w:p>
    <w:p w:rsidR="00122BAE" w:rsidRPr="00122BAE" w:rsidRDefault="00122BAE" w:rsidP="00122BAE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iCs/>
          <w:color w:val="000000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122BAE" w:rsidRPr="00122BAE" w:rsidRDefault="00122BAE" w:rsidP="00122BAE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iCs/>
          <w:color w:val="000000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122BAE" w:rsidRPr="00122BAE" w:rsidRDefault="00122BAE" w:rsidP="00122BAE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iCs/>
          <w:color w:val="000000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122BAE" w:rsidRPr="00122BAE" w:rsidRDefault="00122BAE" w:rsidP="00122BAE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iCs/>
          <w:color w:val="000000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122BAE" w:rsidRPr="00122BAE" w:rsidRDefault="00122BAE" w:rsidP="00122BAE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iCs/>
          <w:color w:val="000000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b/>
          <w:bCs/>
          <w:color w:val="000000"/>
        </w:rPr>
        <w:t>Ученик на базовом уровне получит возможность научиться:</w:t>
      </w: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iCs/>
          <w:color w:val="000000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веществ;</w:t>
      </w: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iCs/>
          <w:color w:val="000000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iCs/>
          <w:color w:val="000000"/>
        </w:rPr>
        <w:t>устанавливать генетическую связь между классами органических и неорганических веществ для обоснования взаимосвязи.</w:t>
      </w: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22BAE">
        <w:rPr>
          <w:iCs/>
          <w:color w:val="000000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22BAE" w:rsidRPr="00122BAE" w:rsidRDefault="00122BAE" w:rsidP="00122BA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796392" w:rsidRDefault="00796392" w:rsidP="00122BAE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96392" w:rsidRDefault="00796392" w:rsidP="00796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BCA" w:rsidRPr="00796392" w:rsidRDefault="00596BCA" w:rsidP="0079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 класс</w:t>
      </w:r>
    </w:p>
    <w:p w:rsidR="000D5760" w:rsidRPr="00796392" w:rsidRDefault="000D5760" w:rsidP="0079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392">
        <w:rPr>
          <w:rFonts w:ascii="Times New Roman" w:eastAsia="Calibri" w:hAnsi="Times New Roman" w:cs="Times New Roman"/>
          <w:b/>
          <w:sz w:val="24"/>
          <w:szCs w:val="24"/>
        </w:rPr>
        <w:t>Основы органической химии</w:t>
      </w:r>
    </w:p>
    <w:p w:rsidR="000D5760" w:rsidRPr="00796392" w:rsidRDefault="000D5760" w:rsidP="0079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0D5760" w:rsidRPr="00796392" w:rsidRDefault="000D5760" w:rsidP="007963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6392">
        <w:rPr>
          <w:rFonts w:ascii="Times New Roman" w:eastAsia="Calibri" w:hAnsi="Times New Roman" w:cs="Times New Roman"/>
          <w:b/>
          <w:sz w:val="24"/>
          <w:szCs w:val="24"/>
        </w:rPr>
        <w:t>Алканы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6392">
        <w:rPr>
          <w:rFonts w:ascii="Times New Roman" w:eastAsia="Calibri" w:hAnsi="Times New Roman" w:cs="Times New Roman"/>
          <w:i/>
          <w:sz w:val="24"/>
          <w:szCs w:val="24"/>
        </w:rPr>
        <w:t>Строение молекулы метана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6392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796392">
        <w:rPr>
          <w:rFonts w:ascii="Times New Roman" w:eastAsia="Calibri" w:hAnsi="Times New Roman" w:cs="Times New Roman"/>
          <w:i/>
          <w:sz w:val="24"/>
          <w:szCs w:val="24"/>
        </w:rPr>
        <w:t>циклоалканах</w:t>
      </w:r>
      <w:proofErr w:type="spellEnd"/>
      <w:r w:rsidRPr="0079639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6392">
        <w:rPr>
          <w:rFonts w:ascii="Times New Roman" w:eastAsia="Calibri" w:hAnsi="Times New Roman" w:cs="Times New Roman"/>
          <w:b/>
          <w:sz w:val="24"/>
          <w:szCs w:val="24"/>
        </w:rPr>
        <w:t>Алкены</w:t>
      </w:r>
      <w:proofErr w:type="spellEnd"/>
      <w:r w:rsidRPr="0079639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392">
        <w:rPr>
          <w:rFonts w:ascii="Times New Roman" w:eastAsia="Calibri" w:hAnsi="Times New Roman" w:cs="Times New Roman"/>
          <w:i/>
          <w:sz w:val="24"/>
          <w:szCs w:val="24"/>
        </w:rPr>
        <w:t xml:space="preserve">Строение молекулы этилена. 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алкенов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796392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796392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6392">
        <w:rPr>
          <w:rFonts w:ascii="Times New Roman" w:eastAsia="Calibri" w:hAnsi="Times New Roman" w:cs="Times New Roman"/>
          <w:b/>
          <w:sz w:val="24"/>
          <w:szCs w:val="24"/>
        </w:rPr>
        <w:t>Алкадиены</w:t>
      </w:r>
      <w:proofErr w:type="spellEnd"/>
      <w:r w:rsidRPr="00796392">
        <w:rPr>
          <w:rFonts w:ascii="Times New Roman" w:eastAsia="Calibri" w:hAnsi="Times New Roman" w:cs="Times New Roman"/>
          <w:b/>
          <w:sz w:val="24"/>
          <w:szCs w:val="24"/>
        </w:rPr>
        <w:t xml:space="preserve"> и каучуки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. Понятие об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алкадиенах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6392">
        <w:rPr>
          <w:rFonts w:ascii="Times New Roman" w:eastAsia="Calibri" w:hAnsi="Times New Roman" w:cs="Times New Roman"/>
          <w:b/>
          <w:sz w:val="24"/>
          <w:szCs w:val="24"/>
        </w:rPr>
        <w:t>Алкины</w:t>
      </w:r>
      <w:proofErr w:type="spellEnd"/>
      <w:r w:rsidRPr="0079639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392">
        <w:rPr>
          <w:rFonts w:ascii="Times New Roman" w:eastAsia="Calibri" w:hAnsi="Times New Roman" w:cs="Times New Roman"/>
          <w:i/>
          <w:sz w:val="24"/>
          <w:szCs w:val="24"/>
        </w:rPr>
        <w:t xml:space="preserve">Строение молекулы ацетилена. 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алкинов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796392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796392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b/>
          <w:sz w:val="24"/>
          <w:szCs w:val="24"/>
        </w:rPr>
        <w:t>Арены.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Бензол как представитель ароматических углеводородов. </w:t>
      </w:r>
      <w:r w:rsidRPr="00796392">
        <w:rPr>
          <w:rFonts w:ascii="Times New Roman" w:eastAsia="Calibri" w:hAnsi="Times New Roman" w:cs="Times New Roman"/>
          <w:i/>
          <w:sz w:val="24"/>
          <w:szCs w:val="24"/>
        </w:rPr>
        <w:t>Строение молекулы бензола.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b/>
          <w:sz w:val="24"/>
          <w:szCs w:val="24"/>
        </w:rPr>
        <w:t>Спирты.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гидроксогруппы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, реакция с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галогеноводородами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b/>
          <w:sz w:val="24"/>
          <w:szCs w:val="24"/>
        </w:rPr>
        <w:t>Фенол.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Строение молекулы фенола. </w:t>
      </w:r>
      <w:r w:rsidRPr="00796392">
        <w:rPr>
          <w:rFonts w:ascii="Times New Roman" w:eastAsia="Calibri" w:hAnsi="Times New Roman" w:cs="Times New Roman"/>
          <w:i/>
          <w:sz w:val="24"/>
          <w:szCs w:val="24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Применение фенола.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Альдегиды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Метаналь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(формальдегид) и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b/>
          <w:sz w:val="24"/>
          <w:szCs w:val="24"/>
        </w:rPr>
        <w:t>Карбоновые кислоты</w:t>
      </w:r>
      <w:r w:rsidRPr="00796392">
        <w:rPr>
          <w:rFonts w:ascii="Times New Roman" w:eastAsia="Calibri" w:hAnsi="Times New Roman" w:cs="Times New Roman"/>
          <w:sz w:val="24"/>
          <w:szCs w:val="24"/>
        </w:rPr>
        <w:t>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Мылá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b/>
          <w:sz w:val="24"/>
          <w:szCs w:val="24"/>
        </w:rPr>
        <w:t>Углеводы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. Классификация углеводов. Нахождение углеводов в природе. Глюкоза как </w:t>
      </w:r>
      <w:proofErr w:type="spellStart"/>
      <w:r w:rsidRPr="00796392">
        <w:rPr>
          <w:rFonts w:ascii="Times New Roman" w:eastAsia="Calibri" w:hAnsi="Times New Roman" w:cs="Times New Roman"/>
          <w:sz w:val="24"/>
          <w:szCs w:val="24"/>
        </w:rPr>
        <w:t>альдегидоспирт</w:t>
      </w:r>
      <w:proofErr w:type="spellEnd"/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. Брожение глюкозы. Сахароза. </w:t>
      </w:r>
      <w:r w:rsidRPr="00796392">
        <w:rPr>
          <w:rFonts w:ascii="Times New Roman" w:eastAsia="Calibri" w:hAnsi="Times New Roman" w:cs="Times New Roman"/>
          <w:i/>
          <w:sz w:val="24"/>
          <w:szCs w:val="24"/>
        </w:rPr>
        <w:t>Гидролиз сахарозы.</w:t>
      </w:r>
      <w:r w:rsidRPr="00796392">
        <w:rPr>
          <w:rFonts w:ascii="Times New Roman" w:eastAsia="Calibri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sz w:val="24"/>
          <w:szCs w:val="24"/>
        </w:rPr>
        <w:t>Идентификация органических соединений.</w:t>
      </w:r>
      <w:r w:rsidRPr="00796392">
        <w:rPr>
          <w:rFonts w:ascii="Times New Roman" w:eastAsia="Calibri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796392">
        <w:rPr>
          <w:rFonts w:ascii="Times New Roman" w:eastAsia="Calibri" w:hAnsi="Times New Roman" w:cs="Times New Roman"/>
          <w:sz w:val="24"/>
          <w:szCs w:val="24"/>
        </w:rPr>
        <w:t>Типы химических реакций в органической химии.</w:t>
      </w:r>
    </w:p>
    <w:p w:rsidR="000D5760" w:rsidRPr="00796392" w:rsidRDefault="000D5760" w:rsidP="0079639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92">
        <w:rPr>
          <w:rFonts w:ascii="Times New Roman" w:eastAsia="Calibri" w:hAnsi="Times New Roman" w:cs="Times New Roman"/>
          <w:b/>
          <w:sz w:val="24"/>
          <w:szCs w:val="24"/>
        </w:rPr>
        <w:t>Аминокислоты и белки</w:t>
      </w:r>
      <w:r w:rsidRPr="00796392">
        <w:rPr>
          <w:rFonts w:ascii="Times New Roman" w:eastAsia="Calibri" w:hAnsi="Times New Roman" w:cs="Times New Roman"/>
          <w:sz w:val="24"/>
          <w:szCs w:val="24"/>
        </w:rPr>
        <w:t>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5D3ABA" w:rsidRDefault="005D3ABA" w:rsidP="005D3AB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6392" w:rsidRDefault="00596BCA" w:rsidP="005D3AB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39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450AD9" w:rsidRPr="00796392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B20394" w:rsidRPr="00796392" w:rsidRDefault="00B20394" w:rsidP="005D3ABA">
      <w:pPr>
        <w:suppressAutoHyphens/>
        <w:spacing w:after="0" w:line="36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392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7462"/>
        <w:gridCol w:w="1354"/>
      </w:tblGrid>
      <w:tr w:rsidR="00B20394" w:rsidRPr="00796392" w:rsidTr="00B20394">
        <w:tc>
          <w:tcPr>
            <w:tcW w:w="534" w:type="dxa"/>
          </w:tcPr>
          <w:p w:rsidR="00B20394" w:rsidRPr="00796392" w:rsidRDefault="00B20394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B20394" w:rsidRPr="00796392" w:rsidRDefault="00B20394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Тема содержания</w:t>
            </w:r>
          </w:p>
        </w:tc>
        <w:tc>
          <w:tcPr>
            <w:tcW w:w="1383" w:type="dxa"/>
          </w:tcPr>
          <w:p w:rsidR="00B20394" w:rsidRPr="00796392" w:rsidRDefault="00B20394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40455" w:rsidRPr="00796392" w:rsidTr="00B20394">
        <w:tc>
          <w:tcPr>
            <w:tcW w:w="534" w:type="dxa"/>
          </w:tcPr>
          <w:p w:rsidR="00D40455" w:rsidRPr="00796392" w:rsidRDefault="00D40455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40455" w:rsidRPr="00796392" w:rsidRDefault="005C274B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930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0455" w:rsidRPr="00796392">
              <w:rPr>
                <w:rFonts w:ascii="Times New Roman" w:hAnsi="Times New Roman" w:cs="Times New Roman"/>
                <w:sz w:val="24"/>
                <w:szCs w:val="24"/>
              </w:rPr>
              <w:t>троение  органических соединений</w:t>
            </w:r>
          </w:p>
        </w:tc>
        <w:tc>
          <w:tcPr>
            <w:tcW w:w="1383" w:type="dxa"/>
          </w:tcPr>
          <w:p w:rsidR="00D40455" w:rsidRPr="00796392" w:rsidRDefault="00D40455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394" w:rsidRPr="00796392" w:rsidTr="00B20394">
        <w:tc>
          <w:tcPr>
            <w:tcW w:w="534" w:type="dxa"/>
          </w:tcPr>
          <w:p w:rsidR="00B20394" w:rsidRPr="00796392" w:rsidRDefault="00D40455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20394" w:rsidRPr="00796392" w:rsidRDefault="00B20394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383" w:type="dxa"/>
          </w:tcPr>
          <w:p w:rsidR="00B20394" w:rsidRPr="00796392" w:rsidRDefault="009308D3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8D3" w:rsidRPr="00796392" w:rsidTr="00B20394">
        <w:tc>
          <w:tcPr>
            <w:tcW w:w="534" w:type="dxa"/>
          </w:tcPr>
          <w:p w:rsidR="009308D3" w:rsidRPr="00796392" w:rsidRDefault="009308D3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308D3" w:rsidRPr="00796392" w:rsidRDefault="009308D3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Спирты.Фенолы.Жиры.Углеводы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08D3" w:rsidRPr="00796392" w:rsidRDefault="009308D3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0394" w:rsidRPr="00796392" w:rsidTr="00B20394">
        <w:tc>
          <w:tcPr>
            <w:tcW w:w="534" w:type="dxa"/>
          </w:tcPr>
          <w:p w:rsidR="00B20394" w:rsidRPr="00796392" w:rsidRDefault="00D40455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20394" w:rsidRPr="00796392" w:rsidRDefault="009308D3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и переработка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улеводородов</w:t>
            </w:r>
            <w:proofErr w:type="spellEnd"/>
          </w:p>
        </w:tc>
        <w:tc>
          <w:tcPr>
            <w:tcW w:w="1383" w:type="dxa"/>
          </w:tcPr>
          <w:p w:rsidR="00B20394" w:rsidRPr="00796392" w:rsidRDefault="009308D3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55" w:rsidRPr="00796392" w:rsidTr="00B20394">
        <w:tc>
          <w:tcPr>
            <w:tcW w:w="534" w:type="dxa"/>
          </w:tcPr>
          <w:p w:rsidR="00D40455" w:rsidRPr="00796392" w:rsidRDefault="00D40455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D40455" w:rsidRPr="00796392" w:rsidRDefault="00D40455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соединения.</w:t>
            </w:r>
          </w:p>
        </w:tc>
        <w:tc>
          <w:tcPr>
            <w:tcW w:w="1383" w:type="dxa"/>
          </w:tcPr>
          <w:p w:rsidR="00D40455" w:rsidRPr="00796392" w:rsidRDefault="009308D3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394" w:rsidRPr="00796392" w:rsidTr="00B20394">
        <w:tc>
          <w:tcPr>
            <w:tcW w:w="534" w:type="dxa"/>
          </w:tcPr>
          <w:p w:rsidR="00B20394" w:rsidRPr="00796392" w:rsidRDefault="00D40455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B20394" w:rsidRPr="00796392" w:rsidRDefault="00B20394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383" w:type="dxa"/>
          </w:tcPr>
          <w:p w:rsidR="00B20394" w:rsidRPr="00796392" w:rsidRDefault="009308D3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3E8" w:rsidRPr="00796392" w:rsidTr="00B20394">
        <w:tc>
          <w:tcPr>
            <w:tcW w:w="534" w:type="dxa"/>
          </w:tcPr>
          <w:p w:rsidR="006863E8" w:rsidRPr="00796392" w:rsidRDefault="006863E8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6863E8" w:rsidRPr="00796392" w:rsidRDefault="006863E8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6863E8" w:rsidRPr="00796392" w:rsidRDefault="009308D3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26BCC" w:rsidRPr="00796392" w:rsidRDefault="00F26BCC" w:rsidP="00AE0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A29" w:rsidRPr="009972C4" w:rsidRDefault="00660A29" w:rsidP="00AE07C4">
      <w:pPr>
        <w:jc w:val="both"/>
        <w:rPr>
          <w:rFonts w:ascii="Times New Roman" w:hAnsi="Times New Roman" w:cs="Times New Roman"/>
          <w:sz w:val="28"/>
          <w:szCs w:val="28"/>
        </w:rPr>
      </w:pPr>
      <w:r w:rsidRPr="009972C4">
        <w:rPr>
          <w:rFonts w:ascii="Times New Roman" w:hAnsi="Times New Roman" w:cs="Times New Roman"/>
          <w:sz w:val="28"/>
          <w:szCs w:val="28"/>
        </w:rPr>
        <w:br w:type="page"/>
      </w:r>
    </w:p>
    <w:p w:rsidR="00204A02" w:rsidRDefault="00204A02" w:rsidP="0020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04A02" w:rsidRDefault="00204A02" w:rsidP="00204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204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за 1 полугодие.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1. Большой удар взглядам виталистов нанес: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а) А.В. 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Кольбе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>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б) Ф. </w:t>
      </w:r>
      <w:proofErr w:type="spellStart"/>
      <w:proofErr w:type="gramStart"/>
      <w:r w:rsidRPr="00204A02">
        <w:rPr>
          <w:rFonts w:ascii="Times New Roman" w:hAnsi="Times New Roman" w:cs="Times New Roman"/>
          <w:sz w:val="24"/>
          <w:szCs w:val="24"/>
        </w:rPr>
        <w:t>Вёлер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в) А.М. Бутлеров;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М.Бертло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>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2. Теорию химического строения органических соединений создал?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а) А.М. Бутлеров;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М.Бертло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>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в) Н.Н. Зинин;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г) В.В. Марковников.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3. Явление, при котором могут существовать несколько веществ, имеющих один и тот же состав и одну и ту же молекулярную массу, но различающихся строением молекул называют?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а) органическое вещество;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б) физическое;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A02">
        <w:rPr>
          <w:rFonts w:ascii="Times New Roman" w:hAnsi="Times New Roman" w:cs="Times New Roman"/>
          <w:sz w:val="24"/>
          <w:szCs w:val="24"/>
        </w:rPr>
        <w:t>в)  химическое</w:t>
      </w:r>
      <w:proofErr w:type="gramEnd"/>
      <w:r w:rsidRPr="00204A02">
        <w:rPr>
          <w:rFonts w:ascii="Times New Roman" w:hAnsi="Times New Roman" w:cs="Times New Roman"/>
          <w:sz w:val="24"/>
          <w:szCs w:val="24"/>
        </w:rPr>
        <w:t>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A02">
        <w:rPr>
          <w:rFonts w:ascii="Times New Roman" w:hAnsi="Times New Roman" w:cs="Times New Roman"/>
          <w:sz w:val="24"/>
          <w:szCs w:val="24"/>
        </w:rPr>
        <w:t>г)  изомерия</w:t>
      </w:r>
      <w:proofErr w:type="gramEnd"/>
      <w:r w:rsidRPr="00204A02">
        <w:rPr>
          <w:rFonts w:ascii="Times New Roman" w:hAnsi="Times New Roman" w:cs="Times New Roman"/>
          <w:sz w:val="24"/>
          <w:szCs w:val="24"/>
        </w:rPr>
        <w:t>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4. Органические соединения, состоящие из двух элементов – углерода и водорода?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а) углероды;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б) углеводороды;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>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>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5. Углеводороды с общей формулой СnH2n+2, которые не присоединяют водород и другие элементы?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>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б) арены;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>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г) диеновые.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6. Частицы, имеющие неспаренные электроны и обладающие в связи с этим неиспользованными валентностями, называются: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а) молекула;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б) гибридные облака;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A02">
        <w:rPr>
          <w:rFonts w:ascii="Times New Roman" w:hAnsi="Times New Roman" w:cs="Times New Roman"/>
          <w:sz w:val="24"/>
          <w:szCs w:val="24"/>
        </w:rPr>
        <w:t>в)  изомерия</w:t>
      </w:r>
      <w:proofErr w:type="gramEnd"/>
      <w:r w:rsidRPr="00204A02">
        <w:rPr>
          <w:rFonts w:ascii="Times New Roman" w:hAnsi="Times New Roman" w:cs="Times New Roman"/>
          <w:sz w:val="24"/>
          <w:szCs w:val="24"/>
        </w:rPr>
        <w:t>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г) свободные радикалы.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7. Наиболее характерной реакцией предельных углеводородов является реакция?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а) обмена;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б) замещения;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в) соединения;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г) разложения.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8. При повышенной температуре, давлении, в присутствии катализатора образуется     nCH2=CH2 →….</w:t>
      </w:r>
    </w:p>
    <w:p w:rsidR="00204A02" w:rsidRPr="0005226E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A02">
        <w:rPr>
          <w:rFonts w:ascii="Times New Roman" w:hAnsi="Times New Roman" w:cs="Times New Roman"/>
          <w:sz w:val="24"/>
          <w:szCs w:val="24"/>
        </w:rPr>
        <w:t>а</w:t>
      </w:r>
      <w:r w:rsidRPr="0005226E">
        <w:rPr>
          <w:rFonts w:ascii="Times New Roman" w:hAnsi="Times New Roman" w:cs="Times New Roman"/>
          <w:sz w:val="24"/>
          <w:szCs w:val="24"/>
          <w:lang w:val="en-US"/>
        </w:rPr>
        <w:t>) (-CH2-CH2 -);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A02">
        <w:rPr>
          <w:rFonts w:ascii="Times New Roman" w:hAnsi="Times New Roman" w:cs="Times New Roman"/>
          <w:sz w:val="24"/>
          <w:szCs w:val="24"/>
        </w:rPr>
        <w:t>б</w:t>
      </w:r>
      <w:r w:rsidRPr="00204A02">
        <w:rPr>
          <w:rFonts w:ascii="Times New Roman" w:hAnsi="Times New Roman" w:cs="Times New Roman"/>
          <w:sz w:val="24"/>
          <w:szCs w:val="24"/>
          <w:lang w:val="en-US"/>
        </w:rPr>
        <w:t>) (-CH2=CH2-);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A02">
        <w:rPr>
          <w:rFonts w:ascii="Times New Roman" w:hAnsi="Times New Roman" w:cs="Times New Roman"/>
          <w:sz w:val="24"/>
          <w:szCs w:val="24"/>
        </w:rPr>
        <w:t>в</w:t>
      </w:r>
      <w:r w:rsidRPr="00204A02">
        <w:rPr>
          <w:rFonts w:ascii="Times New Roman" w:hAnsi="Times New Roman" w:cs="Times New Roman"/>
          <w:sz w:val="24"/>
          <w:szCs w:val="24"/>
          <w:lang w:val="en-US"/>
        </w:rPr>
        <w:t>) (CH2=CH2);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г) (CH3-CH</w:t>
      </w:r>
      <w:proofErr w:type="gramStart"/>
      <w:r w:rsidRPr="00204A02">
        <w:rPr>
          <w:rFonts w:ascii="Times New Roman" w:hAnsi="Times New Roman" w:cs="Times New Roman"/>
          <w:sz w:val="24"/>
          <w:szCs w:val="24"/>
        </w:rPr>
        <w:t>3 )</w:t>
      </w:r>
      <w:proofErr w:type="gramEnd"/>
      <w:r w:rsidRPr="00204A02">
        <w:rPr>
          <w:rFonts w:ascii="Times New Roman" w:hAnsi="Times New Roman" w:cs="Times New Roman"/>
          <w:sz w:val="24"/>
          <w:szCs w:val="24"/>
        </w:rPr>
        <w:t>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9. Простейшие гомологи </w:t>
      </w:r>
      <w:proofErr w:type="gramStart"/>
      <w:r w:rsidRPr="00204A02">
        <w:rPr>
          <w:rFonts w:ascii="Times New Roman" w:hAnsi="Times New Roman" w:cs="Times New Roman"/>
          <w:sz w:val="24"/>
          <w:szCs w:val="24"/>
        </w:rPr>
        <w:t>этилена :</w:t>
      </w:r>
      <w:proofErr w:type="gramEnd"/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A02">
        <w:rPr>
          <w:rFonts w:ascii="Times New Roman" w:hAnsi="Times New Roman" w:cs="Times New Roman"/>
          <w:sz w:val="24"/>
          <w:szCs w:val="24"/>
        </w:rPr>
        <w:t>а</w:t>
      </w:r>
      <w:r w:rsidRPr="00204A02">
        <w:rPr>
          <w:rFonts w:ascii="Times New Roman" w:hAnsi="Times New Roman" w:cs="Times New Roman"/>
          <w:sz w:val="24"/>
          <w:szCs w:val="24"/>
          <w:lang w:val="en-US"/>
        </w:rPr>
        <w:t>) CH2 = CH</w:t>
      </w:r>
      <w:proofErr w:type="gramStart"/>
      <w:r w:rsidRPr="00204A02">
        <w:rPr>
          <w:rFonts w:ascii="Times New Roman" w:hAnsi="Times New Roman" w:cs="Times New Roman"/>
          <w:sz w:val="24"/>
          <w:szCs w:val="24"/>
          <w:lang w:val="en-US"/>
        </w:rPr>
        <w:t>2;  CH</w:t>
      </w:r>
      <w:proofErr w:type="gramEnd"/>
      <w:r w:rsidRPr="00204A02">
        <w:rPr>
          <w:rFonts w:ascii="Times New Roman" w:hAnsi="Times New Roman" w:cs="Times New Roman"/>
          <w:sz w:val="24"/>
          <w:szCs w:val="24"/>
          <w:lang w:val="en-US"/>
        </w:rPr>
        <w:t xml:space="preserve">3 – CH = CH2;  CH2 = </w:t>
      </w:r>
      <w:r w:rsidRPr="00204A02">
        <w:rPr>
          <w:rFonts w:ascii="Times New Roman" w:hAnsi="Times New Roman" w:cs="Times New Roman"/>
          <w:sz w:val="24"/>
          <w:szCs w:val="24"/>
        </w:rPr>
        <w:t>С</w:t>
      </w:r>
      <w:r w:rsidRPr="00204A02">
        <w:rPr>
          <w:rFonts w:ascii="Times New Roman" w:hAnsi="Times New Roman" w:cs="Times New Roman"/>
          <w:sz w:val="24"/>
          <w:szCs w:val="24"/>
          <w:lang w:val="en-US"/>
        </w:rPr>
        <w:t>H  – CH = CH2;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A02">
        <w:rPr>
          <w:rFonts w:ascii="Times New Roman" w:hAnsi="Times New Roman" w:cs="Times New Roman"/>
          <w:sz w:val="24"/>
          <w:szCs w:val="24"/>
        </w:rPr>
        <w:t>б</w:t>
      </w:r>
      <w:r w:rsidRPr="00204A02">
        <w:rPr>
          <w:rFonts w:ascii="Times New Roman" w:hAnsi="Times New Roman" w:cs="Times New Roman"/>
          <w:sz w:val="24"/>
          <w:szCs w:val="24"/>
          <w:lang w:val="en-US"/>
        </w:rPr>
        <w:t>) CH3 – CH</w:t>
      </w:r>
      <w:proofErr w:type="gramStart"/>
      <w:r w:rsidRPr="00204A02">
        <w:rPr>
          <w:rFonts w:ascii="Times New Roman" w:hAnsi="Times New Roman" w:cs="Times New Roman"/>
          <w:sz w:val="24"/>
          <w:szCs w:val="24"/>
          <w:lang w:val="en-US"/>
        </w:rPr>
        <w:t>3;  CH</w:t>
      </w:r>
      <w:proofErr w:type="gramEnd"/>
      <w:r w:rsidRPr="00204A02">
        <w:rPr>
          <w:rFonts w:ascii="Times New Roman" w:hAnsi="Times New Roman" w:cs="Times New Roman"/>
          <w:sz w:val="24"/>
          <w:szCs w:val="24"/>
          <w:lang w:val="en-US"/>
        </w:rPr>
        <w:t xml:space="preserve">3 – CH = CH2;  CH2 = </w:t>
      </w:r>
      <w:r w:rsidRPr="00204A02">
        <w:rPr>
          <w:rFonts w:ascii="Times New Roman" w:hAnsi="Times New Roman" w:cs="Times New Roman"/>
          <w:sz w:val="24"/>
          <w:szCs w:val="24"/>
        </w:rPr>
        <w:t>С</w:t>
      </w:r>
      <w:r w:rsidRPr="00204A02">
        <w:rPr>
          <w:rFonts w:ascii="Times New Roman" w:hAnsi="Times New Roman" w:cs="Times New Roman"/>
          <w:sz w:val="24"/>
          <w:szCs w:val="24"/>
          <w:lang w:val="en-US"/>
        </w:rPr>
        <w:t>H  – CH = CH2;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A02">
        <w:rPr>
          <w:rFonts w:ascii="Times New Roman" w:hAnsi="Times New Roman" w:cs="Times New Roman"/>
          <w:sz w:val="24"/>
          <w:szCs w:val="24"/>
        </w:rPr>
        <w:t>в</w:t>
      </w:r>
      <w:r w:rsidRPr="00204A02">
        <w:rPr>
          <w:rFonts w:ascii="Times New Roman" w:hAnsi="Times New Roman" w:cs="Times New Roman"/>
          <w:sz w:val="24"/>
          <w:szCs w:val="24"/>
          <w:lang w:val="en-US"/>
        </w:rPr>
        <w:t>) CH3 – CH</w:t>
      </w:r>
      <w:proofErr w:type="gramStart"/>
      <w:r w:rsidRPr="00204A02">
        <w:rPr>
          <w:rFonts w:ascii="Times New Roman" w:hAnsi="Times New Roman" w:cs="Times New Roman"/>
          <w:sz w:val="24"/>
          <w:szCs w:val="24"/>
          <w:lang w:val="en-US"/>
        </w:rPr>
        <w:t>3;  CH</w:t>
      </w:r>
      <w:proofErr w:type="gramEnd"/>
      <w:r w:rsidRPr="00204A02">
        <w:rPr>
          <w:rFonts w:ascii="Times New Roman" w:hAnsi="Times New Roman" w:cs="Times New Roman"/>
          <w:sz w:val="24"/>
          <w:szCs w:val="24"/>
          <w:lang w:val="en-US"/>
        </w:rPr>
        <w:t xml:space="preserve">3 – CH = CH2;  CH3  – </w:t>
      </w:r>
      <w:r w:rsidRPr="00204A02">
        <w:rPr>
          <w:rFonts w:ascii="Times New Roman" w:hAnsi="Times New Roman" w:cs="Times New Roman"/>
          <w:sz w:val="24"/>
          <w:szCs w:val="24"/>
        </w:rPr>
        <w:t>С</w:t>
      </w:r>
      <w:r w:rsidRPr="00204A02">
        <w:rPr>
          <w:rFonts w:ascii="Times New Roman" w:hAnsi="Times New Roman" w:cs="Times New Roman"/>
          <w:sz w:val="24"/>
          <w:szCs w:val="24"/>
          <w:lang w:val="en-US"/>
        </w:rPr>
        <w:t>H2  – CH2 –  CH2;;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A0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204A02">
        <w:rPr>
          <w:rFonts w:ascii="Times New Roman" w:hAnsi="Times New Roman" w:cs="Times New Roman"/>
          <w:sz w:val="24"/>
          <w:szCs w:val="24"/>
          <w:lang w:val="en-US"/>
        </w:rPr>
        <w:t>) CH3 – CH = CH</w:t>
      </w:r>
      <w:proofErr w:type="gramStart"/>
      <w:r w:rsidRPr="00204A02">
        <w:rPr>
          <w:rFonts w:ascii="Times New Roman" w:hAnsi="Times New Roman" w:cs="Times New Roman"/>
          <w:sz w:val="24"/>
          <w:szCs w:val="24"/>
          <w:lang w:val="en-US"/>
        </w:rPr>
        <w:t>2;   </w:t>
      </w:r>
      <w:proofErr w:type="gramEnd"/>
      <w:r w:rsidRPr="00204A02">
        <w:rPr>
          <w:rFonts w:ascii="Times New Roman" w:hAnsi="Times New Roman" w:cs="Times New Roman"/>
          <w:sz w:val="24"/>
          <w:szCs w:val="24"/>
          <w:lang w:val="en-US"/>
        </w:rPr>
        <w:t xml:space="preserve"> CH3 – </w:t>
      </w:r>
      <w:r w:rsidRPr="00204A02">
        <w:rPr>
          <w:rFonts w:ascii="Times New Roman" w:hAnsi="Times New Roman" w:cs="Times New Roman"/>
          <w:sz w:val="24"/>
          <w:szCs w:val="24"/>
        </w:rPr>
        <w:t>С</w:t>
      </w:r>
      <w:r w:rsidRPr="00204A02">
        <w:rPr>
          <w:rFonts w:ascii="Times New Roman" w:hAnsi="Times New Roman" w:cs="Times New Roman"/>
          <w:sz w:val="24"/>
          <w:szCs w:val="24"/>
          <w:lang w:val="en-US"/>
        </w:rPr>
        <w:t>H2  – CH = CH2;  CH2 = CH2.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10. При взаимодействии 23 г предельного одноатомного спирта с избытком металлического натрия выделилось 5,6 л (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>.) газа. Определите молекулярную формулу спирта.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а) CH3OH;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б) C2H5</w:t>
      </w:r>
      <w:proofErr w:type="gramStart"/>
      <w:r w:rsidRPr="00204A02">
        <w:rPr>
          <w:rFonts w:ascii="Times New Roman" w:hAnsi="Times New Roman" w:cs="Times New Roman"/>
          <w:sz w:val="24"/>
          <w:szCs w:val="24"/>
        </w:rPr>
        <w:t>OH ;</w:t>
      </w:r>
      <w:proofErr w:type="gramEnd"/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в) C3H7</w:t>
      </w:r>
      <w:proofErr w:type="gramStart"/>
      <w:r w:rsidRPr="00204A02">
        <w:rPr>
          <w:rFonts w:ascii="Times New Roman" w:hAnsi="Times New Roman" w:cs="Times New Roman"/>
          <w:sz w:val="24"/>
          <w:szCs w:val="24"/>
        </w:rPr>
        <w:t>OH ;</w:t>
      </w:r>
      <w:proofErr w:type="gramEnd"/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г) C4H9OH.</w:t>
      </w: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204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A02">
        <w:rPr>
          <w:rFonts w:ascii="Times New Roman" w:hAnsi="Times New Roman" w:cs="Times New Roman"/>
          <w:b/>
          <w:bCs/>
          <w:sz w:val="24"/>
          <w:szCs w:val="24"/>
        </w:rPr>
        <w:t>Контрольная работа за 2 полугодие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bCs/>
          <w:sz w:val="24"/>
          <w:szCs w:val="24"/>
        </w:rPr>
        <w:t>1.Из пред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жен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го пе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реч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ня вы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бе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те два ве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ства, ко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 xml:space="preserve">рые являются изомерами </w:t>
      </w:r>
      <w:proofErr w:type="spellStart"/>
      <w:r w:rsidRPr="00204A02">
        <w:rPr>
          <w:rFonts w:ascii="Times New Roman" w:hAnsi="Times New Roman" w:cs="Times New Roman"/>
          <w:bCs/>
          <w:sz w:val="24"/>
          <w:szCs w:val="24"/>
        </w:rPr>
        <w:t>ди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эти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proofErr w:type="spellEnd"/>
      <w:r w:rsidRPr="00204A02">
        <w:rPr>
          <w:rFonts w:ascii="Times New Roman" w:hAnsi="Times New Roman" w:cs="Times New Roman"/>
          <w:bCs/>
          <w:sz w:val="24"/>
          <w:szCs w:val="24"/>
        </w:rPr>
        <w:t xml:space="preserve"> эфира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1) пропанол-2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2) бутанол-2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3) этанол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4) гексанол-3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метилпропиловый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 xml:space="preserve"> эфир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  <w:vertAlign w:val="subscript"/>
        </w:rPr>
        <w:t> 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204A02">
        <w:rPr>
          <w:rFonts w:ascii="Times New Roman" w:hAnsi="Times New Roman" w:cs="Times New Roman"/>
          <w:bCs/>
          <w:sz w:val="24"/>
          <w:szCs w:val="24"/>
        </w:rPr>
        <w:t>Установите со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от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вет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ствие между на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зва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ем ве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ства и клас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сом (группой) ор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га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ских соединений, к которому(-ой) оно принадлежит.</w:t>
      </w:r>
    </w:p>
    <w:tbl>
      <w:tblPr>
        <w:tblW w:w="11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7500"/>
      </w:tblGrid>
      <w:tr w:rsidR="00204A02" w:rsidRPr="00204A02" w:rsidTr="00204A0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ВЕЩЕСТВА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КЛАСС(ГРУППА)</w:t>
            </w: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СОЕДИНЕНИЙ</w:t>
            </w: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204A02" w:rsidRPr="00204A02" w:rsidTr="00204A0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А) толуол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Б) глицерин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этилпропионат</w:t>
            </w:r>
            <w:proofErr w:type="spellEnd"/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1) сложный эфир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2) арен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3) од</w:t>
            </w:r>
            <w:r w:rsidRPr="00204A0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04A02">
              <w:rPr>
                <w:rFonts w:ascii="Times New Roman" w:hAnsi="Times New Roman" w:cs="Times New Roman"/>
                <w:sz w:val="24"/>
                <w:szCs w:val="24"/>
              </w:rPr>
              <w:softHyphen/>
              <w:t>атом</w:t>
            </w:r>
            <w:r w:rsidRPr="00204A0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спирт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4) многоатомный спирт</w:t>
            </w:r>
          </w:p>
        </w:tc>
      </w:tr>
    </w:tbl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по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ло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от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ю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щем буквам:</w:t>
      </w:r>
    </w:p>
    <w:tbl>
      <w:tblPr>
        <w:tblW w:w="11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3780"/>
        <w:gridCol w:w="3825"/>
      </w:tblGrid>
      <w:tr w:rsidR="00204A02" w:rsidRPr="00204A02" w:rsidTr="00204A0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204A02" w:rsidRPr="00204A02" w:rsidTr="00204A0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 3.</w:t>
      </w:r>
      <w:r w:rsidRPr="00204A02">
        <w:rPr>
          <w:rFonts w:ascii="Times New Roman" w:hAnsi="Times New Roman" w:cs="Times New Roman"/>
          <w:bCs/>
          <w:sz w:val="24"/>
          <w:szCs w:val="24"/>
        </w:rPr>
        <w:t xml:space="preserve">С каждым из веществ: водой, </w:t>
      </w:r>
      <w:proofErr w:type="spellStart"/>
      <w:r w:rsidRPr="00204A02">
        <w:rPr>
          <w:rFonts w:ascii="Times New Roman" w:hAnsi="Times New Roman" w:cs="Times New Roman"/>
          <w:bCs/>
          <w:sz w:val="24"/>
          <w:szCs w:val="24"/>
        </w:rPr>
        <w:t>хлороводородом</w:t>
      </w:r>
      <w:proofErr w:type="spellEnd"/>
      <w:r w:rsidRPr="00204A02">
        <w:rPr>
          <w:rFonts w:ascii="Times New Roman" w:hAnsi="Times New Roman" w:cs="Times New Roman"/>
          <w:bCs/>
          <w:sz w:val="24"/>
          <w:szCs w:val="24"/>
        </w:rPr>
        <w:t>, водородом — могут реагировать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1) этан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хлорэтан</w:t>
      </w:r>
      <w:proofErr w:type="spellEnd"/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3) бензол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4) бутен-2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5) бутадиен-1,3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i/>
          <w:iCs/>
          <w:sz w:val="24"/>
          <w:szCs w:val="24"/>
        </w:rPr>
        <w:t>В ответе укажите два верных вещества.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 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204A02">
        <w:rPr>
          <w:rFonts w:ascii="Times New Roman" w:hAnsi="Times New Roman" w:cs="Times New Roman"/>
          <w:bCs/>
          <w:sz w:val="24"/>
          <w:szCs w:val="24"/>
        </w:rPr>
        <w:t>Этанол взаимодействует с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1)   оксидом меди(II)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2)   гидроксидом калия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 xml:space="preserve">3)   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4)   аммиачным раствором оксида серебра(I)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5)   гидроксидом меди(II)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В ответе укажите два верных вещества.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  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204A02">
        <w:rPr>
          <w:rFonts w:ascii="Times New Roman" w:hAnsi="Times New Roman" w:cs="Times New Roman"/>
          <w:bCs/>
          <w:sz w:val="24"/>
          <w:szCs w:val="24"/>
        </w:rPr>
        <w:t>Диметиламин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1) не имеет запаха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2) относится к вторичным аминам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3) является жидкостью при комнатной температуре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4) реагирует с кислотами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5) является более слабым основанием, чем аммиак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i/>
          <w:iCs/>
          <w:sz w:val="24"/>
          <w:szCs w:val="24"/>
        </w:rPr>
        <w:t>В ответе укажите два верных утверждения.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 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Pr="00204A02">
        <w:rPr>
          <w:rFonts w:ascii="Times New Roman" w:hAnsi="Times New Roman" w:cs="Times New Roman"/>
          <w:bCs/>
          <w:sz w:val="24"/>
          <w:szCs w:val="24"/>
        </w:rPr>
        <w:t xml:space="preserve"> синтез — газа получили 240 г метанола. Сколько литров водорода (</w:t>
      </w:r>
      <w:proofErr w:type="spellStart"/>
      <w:r w:rsidRPr="00204A02">
        <w:rPr>
          <w:rFonts w:ascii="Times New Roman" w:hAnsi="Times New Roman" w:cs="Times New Roman"/>
          <w:bCs/>
          <w:sz w:val="24"/>
          <w:szCs w:val="24"/>
        </w:rPr>
        <w:t>н.у</w:t>
      </w:r>
      <w:proofErr w:type="spellEnd"/>
      <w:r w:rsidRPr="00204A02">
        <w:rPr>
          <w:rFonts w:ascii="Times New Roman" w:hAnsi="Times New Roman" w:cs="Times New Roman"/>
          <w:bCs/>
          <w:sz w:val="24"/>
          <w:szCs w:val="24"/>
        </w:rPr>
        <w:t>.) вступило в реакцию?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bCs/>
          <w:sz w:val="24"/>
          <w:szCs w:val="24"/>
        </w:rPr>
        <w:t>Ответ: ___________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 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204A02">
        <w:rPr>
          <w:rFonts w:ascii="Times New Roman" w:hAnsi="Times New Roman" w:cs="Times New Roman"/>
          <w:bCs/>
          <w:sz w:val="24"/>
          <w:szCs w:val="24"/>
        </w:rPr>
        <w:t>В за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дан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ной схеме превращений С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04A02">
        <w:rPr>
          <w:rFonts w:ascii="Times New Roman" w:hAnsi="Times New Roman" w:cs="Times New Roman"/>
          <w:bCs/>
          <w:sz w:val="24"/>
          <w:szCs w:val="24"/>
        </w:rPr>
        <w:t>Н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2     </w:t>
      </w:r>
      <w:r w:rsidRPr="00204A02">
        <w:rPr>
          <w:rFonts w:ascii="Times New Roman" w:hAnsi="Times New Roman" w:cs="Times New Roman"/>
          <w:bCs/>
          <w:sz w:val="24"/>
          <w:szCs w:val="24"/>
          <w:vertAlign w:val="superscript"/>
        </w:rPr>
        <w:t>Х 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          </w:t>
      </w:r>
      <w:r w:rsidRPr="00204A02">
        <w:rPr>
          <w:rFonts w:ascii="Times New Roman" w:hAnsi="Times New Roman" w:cs="Times New Roman"/>
          <w:bCs/>
          <w:sz w:val="24"/>
          <w:szCs w:val="24"/>
        </w:rPr>
        <w:t>CH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204A02">
        <w:rPr>
          <w:rFonts w:ascii="Times New Roman" w:hAnsi="Times New Roman" w:cs="Times New Roman"/>
          <w:bCs/>
          <w:sz w:val="24"/>
          <w:szCs w:val="24"/>
        </w:rPr>
        <w:t>CHO  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     </w:t>
      </w:r>
      <w:r w:rsidRPr="00204A02">
        <w:rPr>
          <w:rFonts w:ascii="Times New Roman" w:hAnsi="Times New Roman" w:cs="Times New Roman"/>
          <w:bCs/>
          <w:sz w:val="24"/>
          <w:szCs w:val="24"/>
          <w:vertAlign w:val="superscript"/>
        </w:rPr>
        <w:t>Y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            </w:t>
      </w:r>
      <w:r w:rsidRPr="00204A02">
        <w:rPr>
          <w:rFonts w:ascii="Times New Roman" w:hAnsi="Times New Roman" w:cs="Times New Roman"/>
          <w:bCs/>
          <w:sz w:val="24"/>
          <w:szCs w:val="24"/>
        </w:rPr>
        <w:t>CH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204A02">
        <w:rPr>
          <w:rFonts w:ascii="Times New Roman" w:hAnsi="Times New Roman" w:cs="Times New Roman"/>
          <w:bCs/>
          <w:sz w:val="24"/>
          <w:szCs w:val="24"/>
        </w:rPr>
        <w:t>COOH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bCs/>
          <w:sz w:val="24"/>
          <w:szCs w:val="24"/>
        </w:rPr>
        <w:t>веществами Х и Y являются</w:t>
      </w:r>
    </w:p>
    <w:p w:rsidR="00204A02" w:rsidRPr="00204A02" w:rsidRDefault="00204A02" w:rsidP="00204A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H</w:t>
      </w:r>
      <w:r w:rsidRPr="00204A0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04A02" w:rsidRPr="00204A02" w:rsidRDefault="00204A02" w:rsidP="00204A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H</w:t>
      </w:r>
      <w:r w:rsidRPr="00204A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4A02">
        <w:rPr>
          <w:rFonts w:ascii="Times New Roman" w:hAnsi="Times New Roman" w:cs="Times New Roman"/>
          <w:sz w:val="24"/>
          <w:szCs w:val="24"/>
        </w:rPr>
        <w:t>O</w:t>
      </w:r>
    </w:p>
    <w:p w:rsidR="00204A02" w:rsidRPr="00204A02" w:rsidRDefault="00204A02" w:rsidP="00204A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A02">
        <w:rPr>
          <w:rFonts w:ascii="Times New Roman" w:hAnsi="Times New Roman" w:cs="Times New Roman"/>
          <w:sz w:val="24"/>
          <w:szCs w:val="24"/>
        </w:rPr>
        <w:t>CuO</w:t>
      </w:r>
      <w:proofErr w:type="spellEnd"/>
    </w:p>
    <w:p w:rsidR="00204A02" w:rsidRPr="00204A02" w:rsidRDefault="00204A02" w:rsidP="00204A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A0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>(OH)</w:t>
      </w:r>
      <w:r w:rsidRPr="00204A0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04A02" w:rsidRPr="00204A02" w:rsidRDefault="00204A02" w:rsidP="00204A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04A02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204A02">
        <w:rPr>
          <w:rFonts w:ascii="Times New Roman" w:hAnsi="Times New Roman" w:cs="Times New Roman"/>
          <w:sz w:val="24"/>
          <w:szCs w:val="24"/>
        </w:rPr>
        <w:t>(NH</w:t>
      </w:r>
      <w:r w:rsidRPr="00204A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4A0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04A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4A02">
        <w:rPr>
          <w:rFonts w:ascii="Times New Roman" w:hAnsi="Times New Roman" w:cs="Times New Roman"/>
          <w:sz w:val="24"/>
          <w:szCs w:val="24"/>
        </w:rPr>
        <w:t>]OH</w:t>
      </w:r>
      <w:proofErr w:type="gramEnd"/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по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ло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от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ю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щим буквам:</w:t>
      </w:r>
    </w:p>
    <w:tbl>
      <w:tblPr>
        <w:tblW w:w="11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5595"/>
      </w:tblGrid>
      <w:tr w:rsidR="00204A02" w:rsidRPr="00204A02" w:rsidTr="00204A02"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</w:t>
            </w:r>
          </w:p>
        </w:tc>
      </w:tr>
      <w:tr w:rsidR="00204A02" w:rsidRPr="00204A02" w:rsidTr="00204A02"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8. </w:t>
      </w:r>
      <w:r w:rsidRPr="00204A02">
        <w:rPr>
          <w:rFonts w:ascii="Times New Roman" w:hAnsi="Times New Roman" w:cs="Times New Roman"/>
          <w:bCs/>
          <w:sz w:val="24"/>
          <w:szCs w:val="24"/>
        </w:rPr>
        <w:t>Установите со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от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вет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ствие между двумя ве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ства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ми и реактивом, с по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мо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щью ко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го можно раз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204A02">
        <w:rPr>
          <w:rFonts w:ascii="Times New Roman" w:hAnsi="Times New Roman" w:cs="Times New Roman"/>
          <w:bCs/>
          <w:sz w:val="24"/>
          <w:szCs w:val="24"/>
        </w:rPr>
        <w:softHyphen/>
        <w:t>чить эти вещества.</w:t>
      </w:r>
    </w:p>
    <w:tbl>
      <w:tblPr>
        <w:tblW w:w="11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7500"/>
      </w:tblGrid>
      <w:tr w:rsidR="00204A02" w:rsidRPr="00204A02" w:rsidTr="00204A0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</w:t>
            </w:r>
          </w:p>
        </w:tc>
      </w:tr>
      <w:tr w:rsidR="00204A02" w:rsidRPr="00204A02" w:rsidTr="00204A0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А) аце</w:t>
            </w:r>
            <w:r w:rsidRPr="00204A02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204A02">
              <w:rPr>
                <w:rFonts w:ascii="Times New Roman" w:hAnsi="Times New Roman" w:cs="Times New Roman"/>
                <w:sz w:val="24"/>
                <w:szCs w:val="24"/>
              </w:rPr>
              <w:softHyphen/>
              <w:t>лен и пропилен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Б) эти</w:t>
            </w:r>
            <w:r w:rsidRPr="00204A02">
              <w:rPr>
                <w:rFonts w:ascii="Times New Roman" w:hAnsi="Times New Roman" w:cs="Times New Roman"/>
                <w:sz w:val="24"/>
                <w:szCs w:val="24"/>
              </w:rPr>
              <w:softHyphen/>
              <w:t>лен и бензол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В) мета</w:t>
            </w:r>
            <w:r w:rsidRPr="00204A02">
              <w:rPr>
                <w:rFonts w:ascii="Times New Roman" w:hAnsi="Times New Roman" w:cs="Times New Roman"/>
                <w:sz w:val="24"/>
                <w:szCs w:val="24"/>
              </w:rPr>
              <w:softHyphen/>
              <w:t>нол и глицерин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Г) фенол (р-р) и этанол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1) Br</w:t>
            </w:r>
            <w:r w:rsidRPr="00204A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proofErr w:type="spellEnd"/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Pr="00204A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3) NaHCO</w:t>
            </w:r>
            <w:r w:rsidRPr="00204A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4) [</w:t>
            </w:r>
            <w:proofErr w:type="spellStart"/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(NH</w:t>
            </w:r>
            <w:r w:rsidRPr="00204A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204A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]OH</w:t>
            </w:r>
            <w:proofErr w:type="gramEnd"/>
          </w:p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HBr</w:t>
            </w:r>
            <w:proofErr w:type="spellEnd"/>
          </w:p>
        </w:tc>
      </w:tr>
    </w:tbl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 Запишите в ответ цифры, рас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по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ло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от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ю</w:t>
      </w:r>
      <w:r w:rsidRPr="00204A02">
        <w:rPr>
          <w:rFonts w:ascii="Times New Roman" w:hAnsi="Times New Roman" w:cs="Times New Roman"/>
          <w:sz w:val="24"/>
          <w:szCs w:val="24"/>
        </w:rPr>
        <w:softHyphen/>
        <w:t>щем буквам:</w:t>
      </w:r>
    </w:p>
    <w:tbl>
      <w:tblPr>
        <w:tblW w:w="11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880"/>
        <w:gridCol w:w="2925"/>
        <w:gridCol w:w="2775"/>
      </w:tblGrid>
      <w:tr w:rsidR="00204A02" w:rsidRPr="00204A02" w:rsidTr="00204A0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204A02" w:rsidRPr="00204A02" w:rsidTr="00204A0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A02" w:rsidRPr="00204A02" w:rsidRDefault="00204A02" w:rsidP="0020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 9. </w:t>
      </w:r>
      <w:r w:rsidRPr="00204A02">
        <w:rPr>
          <w:rFonts w:ascii="Times New Roman" w:hAnsi="Times New Roman" w:cs="Times New Roman"/>
          <w:bCs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bCs/>
          <w:sz w:val="24"/>
          <w:szCs w:val="24"/>
        </w:rPr>
        <w:t>С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04A02">
        <w:rPr>
          <w:rFonts w:ascii="Times New Roman" w:hAnsi="Times New Roman" w:cs="Times New Roman"/>
          <w:bCs/>
          <w:sz w:val="24"/>
          <w:szCs w:val="24"/>
        </w:rPr>
        <w:t>Н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 w:rsidRPr="00204A02">
        <w:rPr>
          <w:rFonts w:ascii="Times New Roman" w:hAnsi="Times New Roman" w:cs="Times New Roman"/>
          <w:bCs/>
          <w:sz w:val="24"/>
          <w:szCs w:val="24"/>
        </w:rPr>
        <w:t> → С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04A02">
        <w:rPr>
          <w:rFonts w:ascii="Times New Roman" w:hAnsi="Times New Roman" w:cs="Times New Roman"/>
          <w:bCs/>
          <w:sz w:val="24"/>
          <w:szCs w:val="24"/>
        </w:rPr>
        <w:t>Н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204A02">
        <w:rPr>
          <w:rFonts w:ascii="Times New Roman" w:hAnsi="Times New Roman" w:cs="Times New Roman"/>
          <w:bCs/>
          <w:sz w:val="24"/>
          <w:szCs w:val="24"/>
        </w:rPr>
        <w:t>Сl → С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04A02">
        <w:rPr>
          <w:rFonts w:ascii="Times New Roman" w:hAnsi="Times New Roman" w:cs="Times New Roman"/>
          <w:bCs/>
          <w:sz w:val="24"/>
          <w:szCs w:val="24"/>
        </w:rPr>
        <w:t>Н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204A02">
        <w:rPr>
          <w:rFonts w:ascii="Times New Roman" w:hAnsi="Times New Roman" w:cs="Times New Roman"/>
          <w:bCs/>
          <w:sz w:val="24"/>
          <w:szCs w:val="24"/>
        </w:rPr>
        <w:t>ОН → СН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204A02">
        <w:rPr>
          <w:rFonts w:ascii="Times New Roman" w:hAnsi="Times New Roman" w:cs="Times New Roman"/>
          <w:bCs/>
          <w:sz w:val="24"/>
          <w:szCs w:val="24"/>
        </w:rPr>
        <w:t>СНO → СН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204A02">
        <w:rPr>
          <w:rFonts w:ascii="Times New Roman" w:hAnsi="Times New Roman" w:cs="Times New Roman"/>
          <w:bCs/>
          <w:sz w:val="24"/>
          <w:szCs w:val="24"/>
        </w:rPr>
        <w:t>СООН → CH</w:t>
      </w:r>
      <w:r w:rsidRPr="00204A0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04A02">
        <w:rPr>
          <w:rFonts w:ascii="Times New Roman" w:hAnsi="Times New Roman" w:cs="Times New Roman"/>
          <w:bCs/>
          <w:sz w:val="24"/>
          <w:szCs w:val="24"/>
        </w:rPr>
        <w:t>ClCOOH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bCs/>
          <w:sz w:val="24"/>
          <w:szCs w:val="24"/>
        </w:rPr>
        <w:t>При написании уравнений реакций используйте структурные формулы органических веществ.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sz w:val="24"/>
          <w:szCs w:val="24"/>
        </w:rPr>
        <w:t> </w:t>
      </w:r>
    </w:p>
    <w:p w:rsidR="00204A02" w:rsidRP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02">
        <w:rPr>
          <w:rFonts w:ascii="Times New Roman" w:hAnsi="Times New Roman" w:cs="Times New Roman"/>
          <w:bCs/>
          <w:sz w:val="24"/>
          <w:szCs w:val="24"/>
        </w:rPr>
        <w:t xml:space="preserve">10.При сгорании органического вещества, не содержащего кислород, выделилось 4.48 л углекислого газа, 3.6 г воды и 7.3 г </w:t>
      </w:r>
      <w:proofErr w:type="spellStart"/>
      <w:r w:rsidRPr="00204A02">
        <w:rPr>
          <w:rFonts w:ascii="Times New Roman" w:hAnsi="Times New Roman" w:cs="Times New Roman"/>
          <w:bCs/>
          <w:sz w:val="24"/>
          <w:szCs w:val="24"/>
        </w:rPr>
        <w:t>хлороводорода</w:t>
      </w:r>
      <w:proofErr w:type="spellEnd"/>
      <w:r w:rsidRPr="00204A02">
        <w:rPr>
          <w:rFonts w:ascii="Times New Roman" w:hAnsi="Times New Roman" w:cs="Times New Roman"/>
          <w:bCs/>
          <w:sz w:val="24"/>
          <w:szCs w:val="24"/>
        </w:rPr>
        <w:t>. Определить формулу сгоревшего вещества и напишите уравнение реакции</w:t>
      </w:r>
      <w:r w:rsidRPr="00204A02">
        <w:rPr>
          <w:rFonts w:ascii="Times New Roman" w:hAnsi="Times New Roman" w:cs="Times New Roman"/>
          <w:sz w:val="24"/>
          <w:szCs w:val="24"/>
        </w:rPr>
        <w:t>.</w:t>
      </w: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Pr="00204A02" w:rsidRDefault="00204A02" w:rsidP="00204A0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04A0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№ 2</w:t>
      </w:r>
    </w:p>
    <w:p w:rsidR="00204A02" w:rsidRPr="009972C4" w:rsidRDefault="00204A02" w:rsidP="00204A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C4">
        <w:rPr>
          <w:rFonts w:ascii="Times New Roman" w:hAnsi="Times New Roman" w:cs="Times New Roman"/>
          <w:b/>
          <w:sz w:val="28"/>
          <w:szCs w:val="28"/>
        </w:rPr>
        <w:t>Норма оценивания результатов обучения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1. Оценка устного ответа.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ответ полный и правильный на основании изученных теорий;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ответ самостоятельный.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Ответ «4»: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ответ полный и правильный на сновании изученных теорий;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«З»: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         Отметка «1»: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отсутствие ответа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2. Оценка экспериментальных умений.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- Оценка ставится на основании наблюдения за учащимися и письменного отчета за работу.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           Отметка «5»: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работа выполнена полностью и правильно, сделаны правильные наблюдения и выводы;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- 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         Отметка «1»: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работа не выполнена, у учащегося отсутствует экспериментальные умения.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3.   Оценка умений решать расчетные задачи.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 в логическом рассуждении и решении нет ошибок, задача решена рациональным способом;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lastRenderedPageBreak/>
        <w:t>-  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имеется существенные ошибки в логическом рассуждении и в решении.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отсутствие ответа на задание.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         Отметка «1»: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не приступил к решению задачи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4.  Оценка письменных контрольных работ.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ответ полный и правильный, возможна несущественная ошибка.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работа выполнена не менее чем наполовину, допущена одна существенная ошибка и при этом две-три несущественные.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работа выполнена меньше чем наполовину или содержит несколько существенных ошибок.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         Отметка «1»: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-  работа не выполнена.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5. Оценка тестовых работ.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• нет ошибок — оценка «5»;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• одна ошибка - оценка «4»;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• две ошибки — оценка «З»;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• три ошибки — оценка «2».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Для теста из 30 вопросов: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• 25—З0 правильных ответов — оценка «5»;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• 19—24 правильных ответов — оценка «4»;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 xml:space="preserve">• 13—18 правильных ответов — оценка «З»; 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• меньше 12 правильных ответов — оценка «2».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6. Оценка реферата.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Реферат оценивается по следующим критериям: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• соблюдение требований к его оформлению;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• умение обучающегося свободно излагать основные идеи, отраженные в реферате;</w:t>
      </w:r>
    </w:p>
    <w:p w:rsidR="00204A02" w:rsidRPr="0079639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2">
        <w:rPr>
          <w:rFonts w:ascii="Times New Roman" w:hAnsi="Times New Roman" w:cs="Times New Roman"/>
          <w:sz w:val="24"/>
          <w:szCs w:val="24"/>
        </w:rPr>
        <w:t>Промежуточная аттестация по химии согласно учебному плану 11 класса проводится в форме годовой оценки успеваемости.</w:t>
      </w:r>
    </w:p>
    <w:p w:rsid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Default="00204A02" w:rsidP="0020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02" w:rsidRPr="00796392" w:rsidRDefault="00204A0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A02" w:rsidRPr="0079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04" w:rsidRDefault="00EB5E04">
      <w:pPr>
        <w:spacing w:after="0" w:line="240" w:lineRule="auto"/>
      </w:pPr>
      <w:r>
        <w:separator/>
      </w:r>
    </w:p>
  </w:endnote>
  <w:endnote w:type="continuationSeparator" w:id="0">
    <w:p w:rsidR="00EB5E04" w:rsidRDefault="00EB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3E" w:rsidRDefault="00A97D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226E">
      <w:rPr>
        <w:noProof/>
      </w:rPr>
      <w:t>12</w:t>
    </w:r>
    <w:r>
      <w:fldChar w:fldCharType="end"/>
    </w:r>
  </w:p>
  <w:p w:rsidR="002A6F3E" w:rsidRDefault="000522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04" w:rsidRDefault="00EB5E04">
      <w:pPr>
        <w:spacing w:after="0" w:line="240" w:lineRule="auto"/>
      </w:pPr>
      <w:r>
        <w:separator/>
      </w:r>
    </w:p>
  </w:footnote>
  <w:footnote w:type="continuationSeparator" w:id="0">
    <w:p w:rsidR="00EB5E04" w:rsidRDefault="00EB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CEC"/>
    <w:multiLevelType w:val="multilevel"/>
    <w:tmpl w:val="7C4E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E58AE"/>
    <w:multiLevelType w:val="multilevel"/>
    <w:tmpl w:val="84A8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73666"/>
    <w:multiLevelType w:val="multilevel"/>
    <w:tmpl w:val="4A0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921DF"/>
    <w:multiLevelType w:val="multilevel"/>
    <w:tmpl w:val="529E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D4D8D"/>
    <w:multiLevelType w:val="multilevel"/>
    <w:tmpl w:val="AA8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80431"/>
    <w:multiLevelType w:val="multilevel"/>
    <w:tmpl w:val="1992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112AE"/>
    <w:multiLevelType w:val="multilevel"/>
    <w:tmpl w:val="88FC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523F5"/>
    <w:multiLevelType w:val="multilevel"/>
    <w:tmpl w:val="30A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323C1"/>
    <w:multiLevelType w:val="multilevel"/>
    <w:tmpl w:val="96B0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931E6"/>
    <w:multiLevelType w:val="multilevel"/>
    <w:tmpl w:val="EA8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34734"/>
    <w:multiLevelType w:val="multilevel"/>
    <w:tmpl w:val="CF7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8377EF"/>
    <w:multiLevelType w:val="multilevel"/>
    <w:tmpl w:val="C4AE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13006"/>
    <w:multiLevelType w:val="multilevel"/>
    <w:tmpl w:val="1320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25"/>
    <w:rsid w:val="000308B2"/>
    <w:rsid w:val="0005226E"/>
    <w:rsid w:val="00076412"/>
    <w:rsid w:val="00076E3F"/>
    <w:rsid w:val="0008025B"/>
    <w:rsid w:val="00096619"/>
    <w:rsid w:val="000D5760"/>
    <w:rsid w:val="00122BAE"/>
    <w:rsid w:val="00204A02"/>
    <w:rsid w:val="00232D0C"/>
    <w:rsid w:val="00341D1D"/>
    <w:rsid w:val="003D3280"/>
    <w:rsid w:val="00422E04"/>
    <w:rsid w:val="00444AFD"/>
    <w:rsid w:val="00450AD9"/>
    <w:rsid w:val="00527D36"/>
    <w:rsid w:val="00527E7E"/>
    <w:rsid w:val="00554C25"/>
    <w:rsid w:val="00596BCA"/>
    <w:rsid w:val="005C23CA"/>
    <w:rsid w:val="005C274B"/>
    <w:rsid w:val="005D3ABA"/>
    <w:rsid w:val="00660A29"/>
    <w:rsid w:val="006863E8"/>
    <w:rsid w:val="00796392"/>
    <w:rsid w:val="00920BF3"/>
    <w:rsid w:val="009308D3"/>
    <w:rsid w:val="00967CFB"/>
    <w:rsid w:val="00971F0F"/>
    <w:rsid w:val="009972C4"/>
    <w:rsid w:val="00A7098C"/>
    <w:rsid w:val="00A829C7"/>
    <w:rsid w:val="00A97D69"/>
    <w:rsid w:val="00AE07C4"/>
    <w:rsid w:val="00B20394"/>
    <w:rsid w:val="00C57A49"/>
    <w:rsid w:val="00D14E38"/>
    <w:rsid w:val="00D364D7"/>
    <w:rsid w:val="00D40455"/>
    <w:rsid w:val="00DC5BC8"/>
    <w:rsid w:val="00EB1907"/>
    <w:rsid w:val="00EB5E04"/>
    <w:rsid w:val="00EB6C66"/>
    <w:rsid w:val="00F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3439"/>
  <w15:docId w15:val="{CFECA816-7794-4B95-BF7E-AF4C20B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2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A9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97D69"/>
  </w:style>
  <w:style w:type="table" w:customStyle="1" w:styleId="1">
    <w:name w:val="Сетка таблицы1"/>
    <w:basedOn w:val="a1"/>
    <w:next w:val="a3"/>
    <w:uiPriority w:val="39"/>
    <w:rsid w:val="00A97D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2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8026-D2DA-4CB8-91EA-0814499B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Татьяна Фёдорова</cp:lastModifiedBy>
  <cp:revision>5</cp:revision>
  <dcterms:created xsi:type="dcterms:W3CDTF">2022-03-05T10:22:00Z</dcterms:created>
  <dcterms:modified xsi:type="dcterms:W3CDTF">2022-03-10T13:45:00Z</dcterms:modified>
</cp:coreProperties>
</file>