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46" w:rsidRPr="00FA7046" w:rsidRDefault="00FA7046" w:rsidP="00FA7046">
      <w:pPr>
        <w:widowControl/>
        <w:contextualSpacing w:val="0"/>
        <w:jc w:val="center"/>
        <w:rPr>
          <w:color w:val="auto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30"/>
        <w:gridCol w:w="2412"/>
        <w:gridCol w:w="6369"/>
      </w:tblGrid>
      <w:tr w:rsidR="00FA7046" w:rsidRPr="00FA7046" w:rsidTr="00FA7046">
        <w:trPr>
          <w:tblCellSpacing w:w="15" w:type="dxa"/>
        </w:trPr>
        <w:tc>
          <w:tcPr>
            <w:tcW w:w="895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jc w:val="center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b/>
                <w:bCs/>
                <w:color w:val="auto"/>
                <w:sz w:val="13"/>
              </w:rPr>
              <w:t>Состав профсоюзного актива  первичной профсоюзной организации</w:t>
            </w:r>
          </w:p>
          <w:p w:rsidR="00FA7046" w:rsidRPr="00FA7046" w:rsidRDefault="00FA7046" w:rsidP="00FA7046">
            <w:pPr>
              <w:widowControl/>
              <w:spacing w:before="59" w:after="59"/>
              <w:contextualSpacing w:val="0"/>
              <w:jc w:val="center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b/>
                <w:bCs/>
                <w:color w:val="auto"/>
                <w:sz w:val="13"/>
              </w:rPr>
              <w:t>МБОУ «</w:t>
            </w:r>
            <w:proofErr w:type="spellStart"/>
            <w:r>
              <w:rPr>
                <w:rFonts w:ascii="Verdana" w:hAnsi="Verdana"/>
                <w:b/>
                <w:bCs/>
                <w:color w:val="auto"/>
                <w:sz w:val="13"/>
              </w:rPr>
              <w:t>Цивильская</w:t>
            </w:r>
            <w:proofErr w:type="spellEnd"/>
            <w:r>
              <w:rPr>
                <w:rFonts w:ascii="Verdana" w:hAnsi="Verdana"/>
                <w:b/>
                <w:bCs/>
                <w:color w:val="auto"/>
                <w:sz w:val="13"/>
              </w:rPr>
              <w:t xml:space="preserve"> СОШ №2»</w:t>
            </w:r>
            <w:r w:rsidRPr="00FA7046">
              <w:rPr>
                <w:rFonts w:ascii="Verdana" w:hAnsi="Verdana"/>
                <w:b/>
                <w:bCs/>
                <w:color w:val="auto"/>
                <w:sz w:val="13"/>
              </w:rPr>
              <w:t>на сентябрь 20</w:t>
            </w:r>
            <w:r w:rsidR="00D4509F">
              <w:rPr>
                <w:rFonts w:ascii="Verdana" w:hAnsi="Verdana"/>
                <w:b/>
                <w:bCs/>
                <w:color w:val="auto"/>
                <w:sz w:val="13"/>
              </w:rPr>
              <w:t>20</w:t>
            </w:r>
            <w:r w:rsidRPr="00FA7046">
              <w:rPr>
                <w:rFonts w:ascii="Verdana" w:hAnsi="Verdana"/>
                <w:b/>
                <w:bCs/>
                <w:color w:val="auto"/>
                <w:sz w:val="13"/>
              </w:rPr>
              <w:t>года</w:t>
            </w:r>
          </w:p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b/>
                <w:bCs/>
                <w:color w:val="auto"/>
                <w:sz w:val="13"/>
              </w:rPr>
              <w:t> </w:t>
            </w:r>
          </w:p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b/>
                <w:bCs/>
                <w:color w:val="auto"/>
                <w:sz w:val="13"/>
              </w:rPr>
              <w:t> </w:t>
            </w:r>
          </w:p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b/>
                <w:bCs/>
                <w:color w:val="auto"/>
                <w:sz w:val="13"/>
              </w:rPr>
              <w:t> </w:t>
            </w:r>
          </w:p>
        </w:tc>
      </w:tr>
      <w:tr w:rsidR="00957084" w:rsidRPr="00FA7046" w:rsidTr="00FA70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b/>
                <w:bCs/>
                <w:color w:val="auto"/>
                <w:sz w:val="1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b/>
                <w:bCs/>
                <w:color w:val="auto"/>
                <w:sz w:val="13"/>
              </w:rPr>
              <w:t>ФИО</w:t>
            </w:r>
          </w:p>
        </w:tc>
        <w:tc>
          <w:tcPr>
            <w:tcW w:w="6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b/>
                <w:bCs/>
                <w:color w:val="auto"/>
                <w:sz w:val="13"/>
              </w:rPr>
              <w:t>Место работы</w:t>
            </w:r>
          </w:p>
        </w:tc>
      </w:tr>
      <w:tr w:rsidR="00957084" w:rsidRPr="00FA7046" w:rsidTr="00FA70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D4509F" w:rsidP="00D4509F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color w:val="auto"/>
                <w:sz w:val="13"/>
                <w:szCs w:val="13"/>
              </w:rPr>
              <w:t>Артемьева Алевтина Юрьевна</w:t>
            </w:r>
          </w:p>
        </w:tc>
        <w:tc>
          <w:tcPr>
            <w:tcW w:w="6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Председатель ППО</w:t>
            </w:r>
          </w:p>
        </w:tc>
      </w:tr>
      <w:tr w:rsidR="00957084" w:rsidRPr="00FA7046" w:rsidTr="00FA70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color w:val="auto"/>
                <w:sz w:val="13"/>
                <w:szCs w:val="13"/>
              </w:rPr>
              <w:t>Петрова Светлана Ильинична</w:t>
            </w:r>
          </w:p>
        </w:tc>
        <w:tc>
          <w:tcPr>
            <w:tcW w:w="6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Культмассовый сектор</w:t>
            </w:r>
          </w:p>
        </w:tc>
      </w:tr>
      <w:tr w:rsidR="00957084" w:rsidRPr="00FA7046" w:rsidTr="00FA70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color w:val="auto"/>
                <w:sz w:val="13"/>
                <w:szCs w:val="13"/>
              </w:rPr>
              <w:t>Алексеева Валентина Георгиевна</w:t>
            </w:r>
          </w:p>
        </w:tc>
        <w:tc>
          <w:tcPr>
            <w:tcW w:w="6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Оформительский сектор</w:t>
            </w:r>
          </w:p>
        </w:tc>
      </w:tr>
      <w:tr w:rsidR="00957084" w:rsidRPr="00FA7046" w:rsidTr="00FA70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proofErr w:type="spellStart"/>
            <w:r>
              <w:rPr>
                <w:rFonts w:ascii="Verdana" w:hAnsi="Verdana"/>
                <w:color w:val="auto"/>
                <w:sz w:val="13"/>
                <w:szCs w:val="13"/>
              </w:rPr>
              <w:t>Ярусова</w:t>
            </w:r>
            <w:proofErr w:type="spellEnd"/>
            <w:r>
              <w:rPr>
                <w:rFonts w:ascii="Verdana" w:hAnsi="Verdana"/>
                <w:color w:val="auto"/>
                <w:sz w:val="13"/>
                <w:szCs w:val="13"/>
              </w:rPr>
              <w:t xml:space="preserve"> Татьяна Геннадьевна</w:t>
            </w:r>
          </w:p>
        </w:tc>
        <w:tc>
          <w:tcPr>
            <w:tcW w:w="6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D4509F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proofErr w:type="spellStart"/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Информационно-медийный</w:t>
            </w:r>
            <w:proofErr w:type="spellEnd"/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 xml:space="preserve"> сектор</w:t>
            </w:r>
          </w:p>
        </w:tc>
      </w:tr>
      <w:tr w:rsidR="00957084" w:rsidRPr="00FA7046" w:rsidTr="00FA70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D4509F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color w:val="auto"/>
                <w:sz w:val="13"/>
                <w:szCs w:val="13"/>
              </w:rPr>
              <w:t>Боровикова Ольга Николаевна</w:t>
            </w:r>
          </w:p>
        </w:tc>
        <w:tc>
          <w:tcPr>
            <w:tcW w:w="6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D4509F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Секретарь</w:t>
            </w:r>
          </w:p>
        </w:tc>
      </w:tr>
      <w:tr w:rsidR="00957084" w:rsidRPr="00FA7046" w:rsidTr="00D4509F">
        <w:trPr>
          <w:trHeight w:val="443"/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3F75C4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color w:val="auto"/>
                <w:sz w:val="13"/>
                <w:szCs w:val="13"/>
              </w:rPr>
              <w:t>Дмитриева Алина Леонидовна</w:t>
            </w:r>
          </w:p>
        </w:tc>
        <w:tc>
          <w:tcPr>
            <w:tcW w:w="6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D4509F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color w:val="auto"/>
                <w:sz w:val="13"/>
                <w:szCs w:val="13"/>
              </w:rPr>
              <w:t>С</w:t>
            </w: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портивный сектор</w:t>
            </w:r>
          </w:p>
        </w:tc>
      </w:tr>
      <w:tr w:rsidR="00957084" w:rsidRPr="00FA7046" w:rsidTr="00FA70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D4509F" w:rsidRPr="00FA7046" w:rsidRDefault="00D4509F" w:rsidP="00FA7046">
            <w:pPr>
              <w:widowControl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D4509F" w:rsidRDefault="00D4509F" w:rsidP="00D4509F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color w:val="auto"/>
                <w:sz w:val="13"/>
                <w:szCs w:val="13"/>
              </w:rPr>
              <w:t>Петрова Ольга Валерьевна</w:t>
            </w:r>
          </w:p>
        </w:tc>
        <w:tc>
          <w:tcPr>
            <w:tcW w:w="6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D4509F" w:rsidRPr="00FA7046" w:rsidRDefault="00D4509F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Культмассовый сектор</w:t>
            </w:r>
          </w:p>
        </w:tc>
      </w:tr>
      <w:tr w:rsidR="00FA7046" w:rsidRPr="00FA7046" w:rsidTr="00FA7046">
        <w:trPr>
          <w:tblCellSpacing w:w="15" w:type="dxa"/>
        </w:trPr>
        <w:tc>
          <w:tcPr>
            <w:tcW w:w="895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b/>
                <w:bCs/>
                <w:color w:val="auto"/>
                <w:sz w:val="13"/>
              </w:rPr>
              <w:t>Состав контрольно-ревизионной комиссии</w:t>
            </w:r>
          </w:p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b/>
                <w:bCs/>
                <w:color w:val="auto"/>
                <w:sz w:val="13"/>
              </w:rPr>
              <w:t> </w:t>
            </w:r>
          </w:p>
        </w:tc>
      </w:tr>
      <w:tr w:rsidR="00957084" w:rsidRPr="00FA7046" w:rsidTr="00FA70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color w:val="auto"/>
                <w:sz w:val="13"/>
                <w:szCs w:val="13"/>
              </w:rPr>
              <w:t>Федотова Наталья Леонидовна</w:t>
            </w:r>
          </w:p>
        </w:tc>
        <w:tc>
          <w:tcPr>
            <w:tcW w:w="6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</w:tc>
      </w:tr>
      <w:tr w:rsidR="00957084" w:rsidRPr="00FA7046" w:rsidTr="00FA70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D4509F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color w:val="auto"/>
                <w:sz w:val="13"/>
                <w:szCs w:val="13"/>
              </w:rPr>
              <w:t>Кириллов Александр Витальевич</w:t>
            </w:r>
          </w:p>
        </w:tc>
        <w:tc>
          <w:tcPr>
            <w:tcW w:w="6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</w:tc>
      </w:tr>
      <w:tr w:rsidR="00957084" w:rsidRPr="00FA7046" w:rsidTr="00FA7046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957084" w:rsidRPr="00FA7046" w:rsidRDefault="00957084" w:rsidP="00FA7046">
            <w:pPr>
              <w:widowControl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957084" w:rsidRDefault="00957084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>
              <w:rPr>
                <w:rFonts w:ascii="Verdana" w:hAnsi="Verdana"/>
                <w:color w:val="auto"/>
                <w:sz w:val="13"/>
                <w:szCs w:val="13"/>
              </w:rPr>
              <w:t>Федорова Светлана Алексеевна</w:t>
            </w:r>
          </w:p>
        </w:tc>
        <w:tc>
          <w:tcPr>
            <w:tcW w:w="6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957084" w:rsidRPr="00FA7046" w:rsidRDefault="00957084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</w:p>
        </w:tc>
      </w:tr>
      <w:tr w:rsidR="00FA7046" w:rsidRPr="00FA7046" w:rsidTr="00FA7046">
        <w:trPr>
          <w:tblCellSpacing w:w="15" w:type="dxa"/>
        </w:trPr>
        <w:tc>
          <w:tcPr>
            <w:tcW w:w="895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b/>
                <w:bCs/>
                <w:color w:val="auto"/>
                <w:sz w:val="13"/>
              </w:rPr>
              <w:t xml:space="preserve">Уполномоченный по охране труда </w:t>
            </w:r>
          </w:p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b/>
                <w:bCs/>
                <w:color w:val="auto"/>
                <w:sz w:val="13"/>
              </w:rPr>
              <w:t> </w:t>
            </w:r>
          </w:p>
        </w:tc>
      </w:tr>
      <w:tr w:rsidR="00957084" w:rsidRPr="00FA7046" w:rsidTr="00FA704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B911AC" w:rsidRDefault="00957084" w:rsidP="00B911AC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bookmarkStart w:id="0" w:name="_GoBack"/>
            <w:bookmarkEnd w:id="0"/>
            <w:r>
              <w:rPr>
                <w:rFonts w:ascii="Verdana" w:hAnsi="Verdana"/>
                <w:color w:val="auto"/>
                <w:sz w:val="13"/>
                <w:szCs w:val="13"/>
              </w:rPr>
              <w:t>Герасимов Анатолий Витальевич</w:t>
            </w:r>
          </w:p>
        </w:tc>
        <w:tc>
          <w:tcPr>
            <w:tcW w:w="62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47" w:type="dxa"/>
              <w:bottom w:w="23" w:type="dxa"/>
              <w:right w:w="47" w:type="dxa"/>
            </w:tcMar>
            <w:vAlign w:val="center"/>
            <w:hideMark/>
          </w:tcPr>
          <w:p w:rsidR="00FA7046" w:rsidRPr="00FA7046" w:rsidRDefault="00FA7046" w:rsidP="00FA7046">
            <w:pPr>
              <w:widowControl/>
              <w:spacing w:before="59" w:after="59"/>
              <w:contextualSpacing w:val="0"/>
              <w:rPr>
                <w:rFonts w:ascii="Verdana" w:hAnsi="Verdana"/>
                <w:color w:val="auto"/>
                <w:sz w:val="13"/>
                <w:szCs w:val="13"/>
              </w:rPr>
            </w:pPr>
            <w:r w:rsidRPr="00FA7046">
              <w:rPr>
                <w:rFonts w:ascii="Verdana" w:hAnsi="Verdana"/>
                <w:color w:val="auto"/>
                <w:sz w:val="13"/>
                <w:szCs w:val="13"/>
              </w:rPr>
              <w:t> </w:t>
            </w:r>
          </w:p>
        </w:tc>
      </w:tr>
    </w:tbl>
    <w:p w:rsidR="00FA7046" w:rsidRPr="00FA7046" w:rsidRDefault="00FA7046" w:rsidP="00FA7046">
      <w:pPr>
        <w:widowControl/>
        <w:spacing w:before="100" w:beforeAutospacing="1" w:after="100" w:afterAutospacing="1"/>
        <w:ind w:firstLine="234"/>
        <w:contextualSpacing w:val="0"/>
        <w:rPr>
          <w:rFonts w:ascii="Verdana" w:hAnsi="Verdana"/>
          <w:color w:val="auto"/>
          <w:sz w:val="13"/>
          <w:szCs w:val="13"/>
        </w:rPr>
      </w:pPr>
      <w:r w:rsidRPr="00FA7046">
        <w:rPr>
          <w:rFonts w:ascii="Verdana" w:hAnsi="Verdana"/>
          <w:color w:val="auto"/>
          <w:sz w:val="13"/>
          <w:szCs w:val="13"/>
        </w:rPr>
        <w:t> </w:t>
      </w:r>
    </w:p>
    <w:p w:rsidR="00FA7046" w:rsidRPr="00FA7046" w:rsidRDefault="00FA7046" w:rsidP="00FA7046">
      <w:pPr>
        <w:widowControl/>
        <w:spacing w:before="100" w:beforeAutospacing="1" w:after="100" w:afterAutospacing="1"/>
        <w:ind w:firstLine="234"/>
        <w:contextualSpacing w:val="0"/>
        <w:rPr>
          <w:rFonts w:ascii="Verdana" w:hAnsi="Verdana"/>
          <w:color w:val="auto"/>
          <w:sz w:val="13"/>
          <w:szCs w:val="13"/>
        </w:rPr>
      </w:pPr>
      <w:r w:rsidRPr="00FA7046">
        <w:rPr>
          <w:rFonts w:ascii="Verdana" w:hAnsi="Verdana"/>
          <w:color w:val="auto"/>
          <w:sz w:val="13"/>
          <w:szCs w:val="13"/>
        </w:rPr>
        <w:t> </w:t>
      </w:r>
    </w:p>
    <w:p w:rsidR="00FA7046" w:rsidRPr="00FA7046" w:rsidRDefault="00FA7046" w:rsidP="00FA7046">
      <w:pPr>
        <w:widowControl/>
        <w:spacing w:before="100" w:beforeAutospacing="1" w:after="100" w:afterAutospacing="1"/>
        <w:ind w:firstLine="234"/>
        <w:contextualSpacing w:val="0"/>
        <w:rPr>
          <w:rFonts w:ascii="Verdana" w:hAnsi="Verdana"/>
          <w:color w:val="auto"/>
          <w:sz w:val="13"/>
          <w:szCs w:val="13"/>
        </w:rPr>
      </w:pPr>
      <w:r w:rsidRPr="00FA7046">
        <w:rPr>
          <w:rFonts w:ascii="Verdana" w:hAnsi="Verdana"/>
          <w:color w:val="auto"/>
          <w:sz w:val="13"/>
          <w:szCs w:val="13"/>
        </w:rPr>
        <w:t>Председатель первичной профсоюзной о</w:t>
      </w:r>
      <w:r>
        <w:rPr>
          <w:rFonts w:ascii="Verdana" w:hAnsi="Verdana"/>
          <w:color w:val="auto"/>
          <w:sz w:val="13"/>
          <w:szCs w:val="13"/>
        </w:rPr>
        <w:t>рганизации              </w:t>
      </w:r>
      <w:r w:rsidR="00957084">
        <w:rPr>
          <w:rFonts w:ascii="Verdana" w:hAnsi="Verdana"/>
          <w:color w:val="auto"/>
          <w:sz w:val="13"/>
          <w:szCs w:val="13"/>
        </w:rPr>
        <w:t xml:space="preserve">                                                                 </w:t>
      </w:r>
      <w:r>
        <w:rPr>
          <w:rFonts w:ascii="Verdana" w:hAnsi="Verdana"/>
          <w:color w:val="auto"/>
          <w:sz w:val="13"/>
          <w:szCs w:val="13"/>
        </w:rPr>
        <w:t xml:space="preserve">       </w:t>
      </w:r>
      <w:r w:rsidR="00D4509F">
        <w:rPr>
          <w:rFonts w:ascii="Verdana" w:hAnsi="Verdana"/>
          <w:color w:val="auto"/>
          <w:sz w:val="13"/>
          <w:szCs w:val="13"/>
        </w:rPr>
        <w:t>А.Ю.Артемьева</w:t>
      </w:r>
    </w:p>
    <w:p w:rsidR="00E11EAE" w:rsidRDefault="00E11EAE" w:rsidP="00FA7046">
      <w:pPr>
        <w:jc w:val="center"/>
      </w:pPr>
    </w:p>
    <w:sectPr w:rsidR="00E11EAE" w:rsidSect="00E1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FA7046"/>
    <w:rsid w:val="000D5A36"/>
    <w:rsid w:val="002F5D33"/>
    <w:rsid w:val="003F75C4"/>
    <w:rsid w:val="006A08E4"/>
    <w:rsid w:val="006C1304"/>
    <w:rsid w:val="00707BD6"/>
    <w:rsid w:val="00815564"/>
    <w:rsid w:val="00957084"/>
    <w:rsid w:val="00AB0874"/>
    <w:rsid w:val="00B911AC"/>
    <w:rsid w:val="00BE3902"/>
    <w:rsid w:val="00D4509F"/>
    <w:rsid w:val="00E11EAE"/>
    <w:rsid w:val="00FA7046"/>
    <w:rsid w:val="00FB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2F5D33"/>
    <w:rPr>
      <w:b/>
      <w:bCs/>
      <w:smallCaps/>
      <w:spacing w:val="5"/>
    </w:rPr>
  </w:style>
  <w:style w:type="character" w:styleId="a4">
    <w:name w:val="Strong"/>
    <w:basedOn w:val="a0"/>
    <w:uiPriority w:val="22"/>
    <w:qFormat/>
    <w:rsid w:val="00FA7046"/>
    <w:rPr>
      <w:b/>
      <w:bCs/>
    </w:rPr>
  </w:style>
  <w:style w:type="character" w:styleId="a5">
    <w:name w:val="Emphasis"/>
    <w:basedOn w:val="a0"/>
    <w:uiPriority w:val="20"/>
    <w:qFormat/>
    <w:rsid w:val="00FA70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489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2257">
                          <w:marLeft w:val="117"/>
                          <w:marRight w:val="1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CA827-BA03-40B6-AC2F-92929ECA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304Каб№1</dc:creator>
  <cp:lastModifiedBy>304Каб№1</cp:lastModifiedBy>
  <cp:revision>2</cp:revision>
  <dcterms:created xsi:type="dcterms:W3CDTF">2020-11-05T11:33:00Z</dcterms:created>
  <dcterms:modified xsi:type="dcterms:W3CDTF">2020-11-05T11:33:00Z</dcterms:modified>
</cp:coreProperties>
</file>