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2F" w:rsidRDefault="0095542F" w:rsidP="0095542F">
      <w:pPr>
        <w:autoSpaceDE w:val="0"/>
        <w:autoSpaceDN w:val="0"/>
        <w:adjustRightInd w:val="0"/>
        <w:spacing w:after="0" w:line="240" w:lineRule="auto"/>
        <w:ind w:left="4800"/>
        <w:jc w:val="center"/>
        <w:rPr>
          <w:rFonts w:ascii="Times New Roman" w:hAnsi="Times New Roman"/>
          <w:caps/>
          <w:color w:val="000000"/>
          <w:sz w:val="26"/>
          <w:szCs w:val="26"/>
        </w:rPr>
      </w:pPr>
      <w:r>
        <w:rPr>
          <w:rFonts w:ascii="Times New Roman" w:hAnsi="Times New Roman"/>
          <w:caps/>
          <w:color w:val="000000"/>
          <w:sz w:val="26"/>
          <w:szCs w:val="26"/>
        </w:rPr>
        <w:t>УтвержденЫ</w:t>
      </w:r>
    </w:p>
    <w:p w:rsidR="0095542F" w:rsidRDefault="0095542F" w:rsidP="0095542F">
      <w:pPr>
        <w:autoSpaceDE w:val="0"/>
        <w:autoSpaceDN w:val="0"/>
        <w:adjustRightInd w:val="0"/>
        <w:spacing w:after="0" w:line="240" w:lineRule="auto"/>
        <w:ind w:left="4800"/>
        <w:jc w:val="center"/>
        <w:rPr>
          <w:rFonts w:ascii="Times New Roman" w:hAnsi="Times New Roman"/>
          <w:color w:val="000000"/>
          <w:sz w:val="26"/>
          <w:szCs w:val="26"/>
        </w:rPr>
      </w:pPr>
      <w:r>
        <w:rPr>
          <w:rFonts w:ascii="Times New Roman" w:hAnsi="Times New Roman"/>
          <w:color w:val="000000"/>
          <w:sz w:val="26"/>
          <w:szCs w:val="26"/>
        </w:rPr>
        <w:t>постановлением Кабинета Министров</w:t>
      </w:r>
    </w:p>
    <w:p w:rsidR="0095542F" w:rsidRDefault="0095542F" w:rsidP="0095542F">
      <w:pPr>
        <w:autoSpaceDE w:val="0"/>
        <w:autoSpaceDN w:val="0"/>
        <w:adjustRightInd w:val="0"/>
        <w:spacing w:after="0" w:line="240" w:lineRule="auto"/>
        <w:ind w:left="4800"/>
        <w:jc w:val="center"/>
        <w:rPr>
          <w:rFonts w:ascii="Times New Roman" w:hAnsi="Times New Roman"/>
          <w:color w:val="000000"/>
          <w:sz w:val="26"/>
          <w:szCs w:val="26"/>
        </w:rPr>
      </w:pPr>
      <w:r>
        <w:rPr>
          <w:rFonts w:ascii="Times New Roman" w:hAnsi="Times New Roman"/>
          <w:color w:val="000000"/>
          <w:sz w:val="26"/>
          <w:szCs w:val="26"/>
        </w:rPr>
        <w:t>Чувашской Республики</w:t>
      </w:r>
    </w:p>
    <w:p w:rsidR="0095542F" w:rsidRDefault="0095542F" w:rsidP="0095542F">
      <w:pPr>
        <w:autoSpaceDE w:val="0"/>
        <w:autoSpaceDN w:val="0"/>
        <w:adjustRightInd w:val="0"/>
        <w:spacing w:after="0" w:line="240" w:lineRule="auto"/>
        <w:ind w:left="4800"/>
        <w:rPr>
          <w:rFonts w:ascii="Times New Roman" w:hAnsi="Times New Roman"/>
          <w:color w:val="000000"/>
          <w:sz w:val="26"/>
          <w:szCs w:val="26"/>
        </w:rPr>
      </w:pPr>
      <w:r>
        <w:rPr>
          <w:rFonts w:ascii="Times New Roman" w:hAnsi="Times New Roman"/>
          <w:color w:val="000000"/>
          <w:sz w:val="26"/>
          <w:szCs w:val="26"/>
        </w:rPr>
        <w:t xml:space="preserve">             от 25.12.2013   № 536</w:t>
      </w:r>
    </w:p>
    <w:p w:rsidR="0095542F" w:rsidRDefault="0095542F" w:rsidP="0095542F">
      <w:pPr>
        <w:pStyle w:val="1"/>
        <w:spacing w:before="0" w:after="0"/>
        <w:ind w:left="4800"/>
        <w:rPr>
          <w:rFonts w:ascii="Times New Roman" w:hAnsi="Times New Roman" w:cs="Times New Roman"/>
          <w:b w:val="0"/>
          <w:color w:val="000000"/>
          <w:sz w:val="26"/>
          <w:szCs w:val="24"/>
        </w:rPr>
      </w:pPr>
    </w:p>
    <w:p w:rsidR="0095542F" w:rsidRDefault="0095542F" w:rsidP="0095542F">
      <w:pPr>
        <w:pStyle w:val="1"/>
        <w:spacing w:before="0" w:after="0"/>
        <w:ind w:left="4800"/>
        <w:rPr>
          <w:rFonts w:ascii="Times New Roman" w:hAnsi="Times New Roman" w:cs="Times New Roman"/>
          <w:b w:val="0"/>
          <w:color w:val="000000"/>
          <w:sz w:val="26"/>
          <w:szCs w:val="24"/>
        </w:rPr>
      </w:pPr>
      <w:r>
        <w:rPr>
          <w:rFonts w:ascii="Times New Roman" w:hAnsi="Times New Roman" w:cs="Times New Roman"/>
          <w:b w:val="0"/>
          <w:color w:val="000000"/>
          <w:sz w:val="26"/>
          <w:szCs w:val="24"/>
        </w:rPr>
        <w:t>(приложение № 1)</w:t>
      </w:r>
    </w:p>
    <w:p w:rsidR="0095542F" w:rsidRDefault="0095542F" w:rsidP="0095542F">
      <w:pPr>
        <w:autoSpaceDE w:val="0"/>
        <w:autoSpaceDN w:val="0"/>
        <w:adjustRightInd w:val="0"/>
        <w:spacing w:after="0" w:line="240" w:lineRule="auto"/>
        <w:jc w:val="center"/>
        <w:rPr>
          <w:rFonts w:ascii="Times New Roman" w:hAnsi="Times New Roman"/>
          <w:b/>
          <w:color w:val="000000"/>
          <w:sz w:val="26"/>
          <w:szCs w:val="24"/>
        </w:rPr>
      </w:pPr>
    </w:p>
    <w:p w:rsidR="0095542F" w:rsidRDefault="0095542F" w:rsidP="0095542F">
      <w:pPr>
        <w:autoSpaceDE w:val="0"/>
        <w:autoSpaceDN w:val="0"/>
        <w:adjustRightInd w:val="0"/>
        <w:spacing w:after="0" w:line="240" w:lineRule="auto"/>
        <w:jc w:val="center"/>
        <w:rPr>
          <w:rFonts w:ascii="Times New Roman" w:hAnsi="Times New Roman"/>
          <w:b/>
          <w:color w:val="000000"/>
          <w:sz w:val="26"/>
          <w:szCs w:val="24"/>
        </w:rPr>
      </w:pPr>
    </w:p>
    <w:p w:rsidR="0095542F" w:rsidRDefault="0095542F" w:rsidP="0095542F">
      <w:pPr>
        <w:autoSpaceDE w:val="0"/>
        <w:autoSpaceDN w:val="0"/>
        <w:adjustRightInd w:val="0"/>
        <w:spacing w:after="0" w:line="240" w:lineRule="auto"/>
        <w:jc w:val="center"/>
        <w:rPr>
          <w:rFonts w:ascii="Times New Roman" w:hAnsi="Times New Roman"/>
          <w:b/>
          <w:caps/>
          <w:color w:val="000000"/>
          <w:sz w:val="26"/>
          <w:szCs w:val="24"/>
        </w:rPr>
      </w:pPr>
      <w:proofErr w:type="gramStart"/>
      <w:r>
        <w:rPr>
          <w:rFonts w:ascii="Times New Roman" w:hAnsi="Times New Roman"/>
          <w:b/>
          <w:caps/>
          <w:color w:val="000000"/>
          <w:sz w:val="26"/>
          <w:szCs w:val="24"/>
        </w:rPr>
        <w:t>П</w:t>
      </w:r>
      <w:proofErr w:type="gramEnd"/>
      <w:r>
        <w:rPr>
          <w:rFonts w:ascii="Times New Roman" w:hAnsi="Times New Roman"/>
          <w:b/>
          <w:caps/>
          <w:color w:val="000000"/>
          <w:sz w:val="26"/>
          <w:szCs w:val="24"/>
        </w:rPr>
        <w:t xml:space="preserve"> р а в и л а </w:t>
      </w:r>
    </w:p>
    <w:p w:rsidR="0095542F" w:rsidRDefault="0095542F" w:rsidP="0095542F">
      <w:pPr>
        <w:autoSpaceDE w:val="0"/>
        <w:autoSpaceDN w:val="0"/>
        <w:adjustRightInd w:val="0"/>
        <w:spacing w:after="0" w:line="240" w:lineRule="auto"/>
        <w:jc w:val="center"/>
        <w:rPr>
          <w:rFonts w:ascii="Times New Roman" w:hAnsi="Times New Roman"/>
          <w:b/>
          <w:color w:val="000000"/>
          <w:sz w:val="26"/>
          <w:szCs w:val="24"/>
        </w:rPr>
      </w:pPr>
      <w:r>
        <w:rPr>
          <w:rFonts w:ascii="Times New Roman" w:hAnsi="Times New Roman"/>
          <w:b/>
          <w:color w:val="000000"/>
          <w:sz w:val="26"/>
          <w:szCs w:val="24"/>
        </w:rPr>
        <w:t xml:space="preserve">расчета </w:t>
      </w:r>
      <w:proofErr w:type="gramStart"/>
      <w:r>
        <w:rPr>
          <w:rFonts w:ascii="Times New Roman" w:hAnsi="Times New Roman"/>
          <w:b/>
          <w:color w:val="000000"/>
          <w:sz w:val="26"/>
          <w:szCs w:val="24"/>
        </w:rPr>
        <w:t>норматива финансового обеспечения государственных гарантий реализации прав</w:t>
      </w:r>
      <w:proofErr w:type="gramEnd"/>
      <w:r>
        <w:rPr>
          <w:rFonts w:ascii="Times New Roman" w:hAnsi="Times New Roman"/>
          <w:b/>
          <w:color w:val="000000"/>
          <w:sz w:val="26"/>
          <w:szCs w:val="24"/>
        </w:rPr>
        <w:t xml:space="preserve">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w:t>
      </w:r>
    </w:p>
    <w:p w:rsidR="0095542F" w:rsidRDefault="0095542F" w:rsidP="0095542F">
      <w:pPr>
        <w:autoSpaceDE w:val="0"/>
        <w:autoSpaceDN w:val="0"/>
        <w:adjustRightInd w:val="0"/>
        <w:spacing w:after="0" w:line="240" w:lineRule="auto"/>
        <w:jc w:val="center"/>
        <w:rPr>
          <w:rFonts w:ascii="Times New Roman" w:hAnsi="Times New Roman"/>
          <w:color w:val="000000"/>
          <w:sz w:val="26"/>
          <w:szCs w:val="24"/>
        </w:rPr>
      </w:pPr>
    </w:p>
    <w:p w:rsidR="0095542F" w:rsidRDefault="0095542F" w:rsidP="0095542F">
      <w:pPr>
        <w:autoSpaceDE w:val="0"/>
        <w:autoSpaceDN w:val="0"/>
        <w:adjustRightInd w:val="0"/>
        <w:spacing w:after="0" w:line="240" w:lineRule="auto"/>
        <w:jc w:val="center"/>
        <w:rPr>
          <w:rFonts w:ascii="Times New Roman" w:hAnsi="Times New Roman"/>
          <w:b/>
          <w:color w:val="000000"/>
          <w:sz w:val="26"/>
          <w:szCs w:val="24"/>
        </w:rPr>
      </w:pPr>
      <w:r>
        <w:rPr>
          <w:rFonts w:ascii="Times New Roman" w:hAnsi="Times New Roman"/>
          <w:b/>
          <w:color w:val="000000"/>
          <w:sz w:val="26"/>
          <w:szCs w:val="24"/>
        </w:rPr>
        <w:t>I. Общие положения</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1.1.</w:t>
      </w:r>
      <w:r>
        <w:rPr>
          <w:rFonts w:ascii="Times New Roman" w:hAnsi="Times New Roman"/>
          <w:color w:val="000000"/>
          <w:sz w:val="26"/>
          <w:szCs w:val="24"/>
          <w:lang w:val="en-US"/>
        </w:rPr>
        <w:t> </w:t>
      </w:r>
      <w:r>
        <w:rPr>
          <w:rFonts w:ascii="Times New Roman" w:hAnsi="Times New Roman"/>
          <w:color w:val="000000"/>
          <w:sz w:val="26"/>
          <w:szCs w:val="24"/>
        </w:rPr>
        <w:t xml:space="preserve">Настоящие Правила определяют порядок </w:t>
      </w:r>
      <w:proofErr w:type="gramStart"/>
      <w:r>
        <w:rPr>
          <w:rFonts w:ascii="Times New Roman" w:hAnsi="Times New Roman"/>
          <w:color w:val="000000"/>
          <w:sz w:val="26"/>
          <w:szCs w:val="24"/>
        </w:rPr>
        <w:t>расчета норматива финансового обеспечения государственных гарантий реализации прав</w:t>
      </w:r>
      <w:proofErr w:type="gramEnd"/>
      <w:r>
        <w:rPr>
          <w:rFonts w:ascii="Times New Roman" w:hAnsi="Times New Roman"/>
          <w:color w:val="000000"/>
          <w:sz w:val="26"/>
          <w:szCs w:val="24"/>
        </w:rPr>
        <w:t xml:space="preserve">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(далее соответственно – норматив, государственные гарантии, образовательная организация) в расчете на одного воспитанника.</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 xml:space="preserve">1.2. Норматив, рассчитываемый в соответствии с настоящими Правилами, устанавливается </w:t>
      </w:r>
      <w:r>
        <w:rPr>
          <w:rFonts w:ascii="Times New Roman" w:hAnsi="Times New Roman"/>
          <w:sz w:val="26"/>
          <w:szCs w:val="26"/>
        </w:rPr>
        <w:t>законом Чувашской Республики о республиканском бюджете Чувашской Республики на очередной финансовый год и плановый период.</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1.3. Финансовое обеспечение государственных гарантий осуществляется путем предоставления субвенций из республиканского бюджета Чувашской Республики бюджетам муниципальных районов и бюджетам городских округов в порядке, установленном Кабинетом Министров Чувашской Республики.</w:t>
      </w:r>
    </w:p>
    <w:p w:rsidR="0095542F" w:rsidRDefault="0095542F" w:rsidP="0095542F">
      <w:pPr>
        <w:autoSpaceDE w:val="0"/>
        <w:autoSpaceDN w:val="0"/>
        <w:adjustRightInd w:val="0"/>
        <w:spacing w:after="0" w:line="240" w:lineRule="auto"/>
        <w:ind w:firstLine="540"/>
        <w:jc w:val="both"/>
        <w:rPr>
          <w:rFonts w:ascii="Times New Roman" w:hAnsi="Times New Roman"/>
          <w:color w:val="000000"/>
          <w:sz w:val="26"/>
          <w:szCs w:val="24"/>
        </w:rPr>
      </w:pPr>
    </w:p>
    <w:p w:rsidR="0095542F" w:rsidRDefault="0095542F" w:rsidP="0095542F">
      <w:pPr>
        <w:autoSpaceDE w:val="0"/>
        <w:autoSpaceDN w:val="0"/>
        <w:adjustRightInd w:val="0"/>
        <w:spacing w:after="0" w:line="240" w:lineRule="auto"/>
        <w:jc w:val="center"/>
        <w:rPr>
          <w:rFonts w:ascii="Times New Roman" w:hAnsi="Times New Roman"/>
          <w:b/>
          <w:color w:val="000000"/>
          <w:sz w:val="26"/>
          <w:szCs w:val="24"/>
        </w:rPr>
      </w:pPr>
      <w:r>
        <w:rPr>
          <w:rFonts w:ascii="Times New Roman" w:hAnsi="Times New Roman"/>
          <w:b/>
          <w:color w:val="000000"/>
          <w:sz w:val="26"/>
          <w:szCs w:val="24"/>
        </w:rPr>
        <w:t xml:space="preserve">II. Порядок расчета норматива </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2.1. Норматив в расчете на одного воспитанника является расчетной величиной затрат в стоимостном измерении на реализацию образовательных программ дошкольного образования на одного воспитанника в год.</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2.2. Финансовое обеспечение государственных гарантий включает расходы на оплату труда и расходы на обеспечение образовательного процесса.</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2.3. Норматив в расчете на одного воспитанника рассчитывается на основе следующих показателей:</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proofErr w:type="gramStart"/>
      <w:r>
        <w:rPr>
          <w:rFonts w:ascii="Times New Roman" w:hAnsi="Times New Roman"/>
          <w:color w:val="000000"/>
          <w:sz w:val="26"/>
          <w:szCs w:val="24"/>
        </w:rPr>
        <w:t xml:space="preserve">стандартная стоимость педагогической услуги по реализации образовательных программ дошкольного образования в группах для детей дошкольного возраста в образовательных организациях с учетом необходимости реализации Указа Президента Российской Федерации от 7 мая </w:t>
      </w:r>
      <w:smartTag w:uri="urn:schemas-microsoft-com:office:smarttags" w:element="metricconverter">
        <w:smartTagPr>
          <w:attr w:name="ProductID" w:val="2012 г"/>
        </w:smartTagPr>
        <w:r>
          <w:rPr>
            <w:rFonts w:ascii="Times New Roman" w:hAnsi="Times New Roman"/>
            <w:color w:val="000000"/>
            <w:sz w:val="26"/>
            <w:szCs w:val="24"/>
          </w:rPr>
          <w:t>2012 г</w:t>
        </w:r>
      </w:smartTag>
      <w:r>
        <w:rPr>
          <w:rFonts w:ascii="Times New Roman" w:hAnsi="Times New Roman"/>
          <w:color w:val="000000"/>
          <w:sz w:val="26"/>
          <w:szCs w:val="24"/>
        </w:rPr>
        <w:t>. № 597 «О мероприятиях по реализации государственной социальной политики» в части доведения средней заработной платы педагогических работников дошкольных образовательных учреждений до средней заработной платы в сфере общего образования;</w:t>
      </w:r>
      <w:proofErr w:type="gramEnd"/>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lastRenderedPageBreak/>
        <w:t>соотношение фонда оплаты труда педагогических работников и помощников воспитателей и фонда оплаты труда прочих работников (административного и обслуживающего персонала);</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нормативное соотношение базовой части фонда оплаты труда и стимулирующей части фонда оплаты труда;</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расходы на обеспечение образовательного процесса.</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Стандартная стоимость педагогической услуги по реализации образовательных программ дошкольного образования рассчитывается на одного воспитанника исходя из следующих показателей:</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количество детей в группе – 20 человек;</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длительность рабочей недели – 5-дневная рабочая неделя;</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пребывание детей в группе – 9 часов;</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доля расходов на фонд оплаты труда административного и обслуживающего персонала – 33 процента от общего фонда оплаты труда;</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стимулирующая часть фонда оплаты труда – 30 процентов от общего фонда оплаты труда.</w:t>
      </w:r>
    </w:p>
    <w:p w:rsidR="0095542F" w:rsidRDefault="0095542F" w:rsidP="0095542F">
      <w:pPr>
        <w:autoSpaceDE w:val="0"/>
        <w:autoSpaceDN w:val="0"/>
        <w:adjustRightInd w:val="0"/>
        <w:spacing w:after="0" w:line="240" w:lineRule="auto"/>
        <w:jc w:val="center"/>
        <w:rPr>
          <w:rFonts w:ascii="Times New Roman" w:hAnsi="Times New Roman"/>
          <w:b/>
          <w:color w:val="000000"/>
          <w:sz w:val="26"/>
          <w:szCs w:val="24"/>
        </w:rPr>
      </w:pPr>
      <w:bookmarkStart w:id="0" w:name="Par667"/>
      <w:bookmarkEnd w:id="0"/>
      <w:r>
        <w:rPr>
          <w:rFonts w:ascii="Times New Roman" w:hAnsi="Times New Roman"/>
          <w:b/>
          <w:color w:val="000000"/>
          <w:sz w:val="26"/>
          <w:szCs w:val="24"/>
        </w:rPr>
        <w:t xml:space="preserve">III. Методика расчета норматива </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3.1. Норматив в расчете на одного воспитанника (Nd) определяется по следующей формуле:</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 xml:space="preserve">Nd = Rotd + Ropd, </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 xml:space="preserve">где: </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Rotd – расходы на оплату труда в расчете на одного воспитанника;</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Ropd – расходы на обеспечение образовательного процесса в расчете на одного воспитанника.</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Расходы на оплату труда в расчете на одного воспитанника (Rotd) рассчитываются по следующей формуле:</w:t>
      </w:r>
    </w:p>
    <w:p w:rsidR="0095542F" w:rsidRPr="0095542F" w:rsidRDefault="0095542F" w:rsidP="0095542F">
      <w:pPr>
        <w:pStyle w:val="ConsPlusNonformat"/>
        <w:widowControl/>
        <w:jc w:val="both"/>
        <w:rPr>
          <w:rFonts w:ascii="Times New Roman" w:hAnsi="Times New Roman" w:cs="Times New Roman"/>
          <w:color w:val="000000"/>
          <w:sz w:val="26"/>
          <w:szCs w:val="18"/>
          <w:lang w:val="en-US"/>
        </w:rPr>
      </w:pPr>
      <w:r>
        <w:rPr>
          <w:rFonts w:ascii="Times New Roman" w:hAnsi="Times New Roman" w:cs="Times New Roman"/>
          <w:sz w:val="24"/>
          <w:szCs w:val="24"/>
        </w:rPr>
        <w:t xml:space="preserve">               </w:t>
      </w:r>
      <w:r w:rsidRPr="0095542F">
        <w:rPr>
          <w:rFonts w:ascii="Times New Roman" w:hAnsi="Times New Roman" w:cs="Times New Roman"/>
          <w:color w:val="000000"/>
          <w:sz w:val="26"/>
          <w:szCs w:val="18"/>
          <w:lang w:val="en-US"/>
        </w:rPr>
        <w:t>A</w:t>
      </w:r>
      <w:r w:rsidRPr="0095542F">
        <w:rPr>
          <w:rFonts w:ascii="Times New Roman" w:hAnsi="Times New Roman" w:cs="Times New Roman"/>
          <w:color w:val="000000"/>
          <w:sz w:val="26"/>
          <w:szCs w:val="18"/>
          <w:vertAlign w:val="subscript"/>
          <w:lang w:val="en-US"/>
        </w:rPr>
        <w:t>1</w:t>
      </w:r>
      <w:r w:rsidRPr="0095542F">
        <w:rPr>
          <w:rFonts w:ascii="Times New Roman" w:hAnsi="Times New Roman" w:cs="Times New Roman"/>
          <w:color w:val="000000"/>
          <w:sz w:val="26"/>
          <w:szCs w:val="18"/>
          <w:lang w:val="en-US"/>
        </w:rPr>
        <w:t>B</w:t>
      </w:r>
      <w:r w:rsidRPr="0095542F">
        <w:rPr>
          <w:rFonts w:ascii="Times New Roman" w:hAnsi="Times New Roman" w:cs="Times New Roman"/>
          <w:color w:val="000000"/>
          <w:sz w:val="26"/>
          <w:szCs w:val="18"/>
          <w:vertAlign w:val="subscript"/>
          <w:lang w:val="en-US"/>
        </w:rPr>
        <w:t>1</w:t>
      </w:r>
      <w:r w:rsidRPr="0095542F">
        <w:rPr>
          <w:rFonts w:ascii="Times New Roman" w:hAnsi="Times New Roman" w:cs="Times New Roman"/>
          <w:color w:val="000000"/>
          <w:sz w:val="26"/>
          <w:szCs w:val="18"/>
          <w:lang w:val="en-US"/>
        </w:rPr>
        <w:t xml:space="preserve"> </w:t>
      </w:r>
      <w:r w:rsidRPr="0095542F">
        <w:rPr>
          <w:rFonts w:ascii="Times New Roman" w:hAnsi="Times New Roman" w:cs="Times New Roman"/>
          <w:color w:val="000000"/>
          <w:sz w:val="26"/>
          <w:szCs w:val="18"/>
          <w:lang w:val="en-US"/>
        </w:rPr>
        <w:tab/>
      </w:r>
      <w:r w:rsidRPr="0095542F">
        <w:rPr>
          <w:rFonts w:ascii="Times New Roman" w:hAnsi="Times New Roman" w:cs="Times New Roman"/>
          <w:color w:val="000000"/>
          <w:sz w:val="26"/>
          <w:szCs w:val="18"/>
          <w:lang w:val="en-US"/>
        </w:rPr>
        <w:tab/>
      </w:r>
      <w:r w:rsidRPr="0095542F">
        <w:rPr>
          <w:rFonts w:ascii="Times New Roman" w:hAnsi="Times New Roman" w:cs="Times New Roman"/>
          <w:color w:val="000000"/>
          <w:sz w:val="26"/>
          <w:szCs w:val="18"/>
          <w:lang w:val="en-US"/>
        </w:rPr>
        <w:tab/>
        <w:t xml:space="preserve">       A</w:t>
      </w:r>
      <w:r w:rsidRPr="0095542F">
        <w:rPr>
          <w:rFonts w:ascii="Times New Roman" w:hAnsi="Times New Roman" w:cs="Times New Roman"/>
          <w:color w:val="000000"/>
          <w:sz w:val="26"/>
          <w:szCs w:val="18"/>
          <w:vertAlign w:val="subscript"/>
          <w:lang w:val="en-US"/>
        </w:rPr>
        <w:t>2</w:t>
      </w:r>
      <w:r w:rsidRPr="0095542F">
        <w:rPr>
          <w:rFonts w:ascii="Times New Roman" w:hAnsi="Times New Roman" w:cs="Times New Roman"/>
          <w:color w:val="000000"/>
          <w:sz w:val="26"/>
          <w:szCs w:val="18"/>
          <w:lang w:val="en-US"/>
        </w:rPr>
        <w:t>B</w:t>
      </w:r>
      <w:r w:rsidRPr="0095542F">
        <w:rPr>
          <w:rFonts w:ascii="Times New Roman" w:hAnsi="Times New Roman" w:cs="Times New Roman"/>
          <w:color w:val="000000"/>
          <w:sz w:val="26"/>
          <w:szCs w:val="18"/>
          <w:vertAlign w:val="subscript"/>
          <w:lang w:val="en-US"/>
        </w:rPr>
        <w:t>2</w:t>
      </w:r>
    </w:p>
    <w:p w:rsidR="0095542F" w:rsidRPr="0095542F" w:rsidRDefault="0095542F" w:rsidP="0095542F">
      <w:pPr>
        <w:pStyle w:val="ConsPlusNonformat"/>
        <w:widowControl/>
        <w:ind w:firstLine="709"/>
        <w:jc w:val="both"/>
        <w:rPr>
          <w:rFonts w:ascii="Times New Roman" w:hAnsi="Times New Roman" w:cs="Times New Roman"/>
          <w:color w:val="000000"/>
          <w:sz w:val="26"/>
          <w:szCs w:val="18"/>
          <w:lang w:val="en-US"/>
        </w:rPr>
      </w:pPr>
      <w:r w:rsidRPr="0095542F">
        <w:rPr>
          <w:rFonts w:ascii="Times New Roman" w:hAnsi="Times New Roman" w:cs="Times New Roman"/>
          <w:color w:val="000000"/>
          <w:sz w:val="26"/>
          <w:szCs w:val="18"/>
          <w:lang w:val="en-US"/>
        </w:rPr>
        <w:t xml:space="preserve">(–––––) </w:t>
      </w:r>
      <w:r>
        <w:rPr>
          <w:rFonts w:ascii="Times New Roman" w:hAnsi="Times New Roman" w:cs="Times New Roman"/>
          <w:color w:val="000000"/>
          <w:sz w:val="26"/>
          <w:szCs w:val="18"/>
        </w:rPr>
        <w:sym w:font="Symbol" w:char="00B4"/>
      </w:r>
      <w:r w:rsidRPr="0095542F">
        <w:rPr>
          <w:rFonts w:ascii="Times New Roman" w:hAnsi="Times New Roman" w:cs="Times New Roman"/>
          <w:color w:val="000000"/>
          <w:sz w:val="26"/>
          <w:szCs w:val="18"/>
          <w:lang w:val="en-US"/>
        </w:rPr>
        <w:t xml:space="preserve"> C</w:t>
      </w:r>
      <w:r w:rsidRPr="0095542F">
        <w:rPr>
          <w:rFonts w:ascii="Times New Roman" w:hAnsi="Times New Roman" w:cs="Times New Roman"/>
          <w:color w:val="000000"/>
          <w:sz w:val="26"/>
          <w:szCs w:val="18"/>
          <w:vertAlign w:val="subscript"/>
          <w:lang w:val="en-US"/>
        </w:rPr>
        <w:t>1</w:t>
      </w:r>
      <w:r w:rsidRPr="0095542F">
        <w:rPr>
          <w:rFonts w:ascii="Times New Roman" w:hAnsi="Times New Roman" w:cs="Times New Roman"/>
          <w:color w:val="000000"/>
          <w:sz w:val="26"/>
          <w:szCs w:val="18"/>
          <w:lang w:val="en-US"/>
        </w:rPr>
        <w:t xml:space="preserve"> </w:t>
      </w:r>
      <w:r w:rsidRPr="0095542F">
        <w:rPr>
          <w:rFonts w:ascii="Times New Roman" w:hAnsi="Times New Roman" w:cs="Times New Roman"/>
          <w:color w:val="000000"/>
          <w:sz w:val="26"/>
          <w:szCs w:val="18"/>
          <w:lang w:val="en-US"/>
        </w:rPr>
        <w:tab/>
      </w:r>
      <w:r w:rsidRPr="0095542F">
        <w:rPr>
          <w:rFonts w:ascii="Times New Roman" w:hAnsi="Times New Roman" w:cs="Times New Roman"/>
          <w:color w:val="000000"/>
          <w:sz w:val="26"/>
          <w:szCs w:val="18"/>
          <w:lang w:val="en-US"/>
        </w:rPr>
        <w:tab/>
        <w:t xml:space="preserve">    (–––––) </w:t>
      </w:r>
      <w:r>
        <w:rPr>
          <w:rFonts w:ascii="Times New Roman" w:hAnsi="Times New Roman" w:cs="Times New Roman"/>
          <w:color w:val="000000"/>
          <w:sz w:val="26"/>
          <w:szCs w:val="18"/>
        </w:rPr>
        <w:sym w:font="Symbol" w:char="00B4"/>
      </w:r>
      <w:r w:rsidRPr="0095542F">
        <w:rPr>
          <w:rFonts w:ascii="Times New Roman" w:hAnsi="Times New Roman" w:cs="Times New Roman"/>
          <w:color w:val="000000"/>
          <w:sz w:val="26"/>
          <w:szCs w:val="18"/>
          <w:lang w:val="en-US"/>
        </w:rPr>
        <w:t xml:space="preserve"> C</w:t>
      </w:r>
      <w:r w:rsidRPr="0095542F">
        <w:rPr>
          <w:rFonts w:ascii="Times New Roman" w:hAnsi="Times New Roman" w:cs="Times New Roman"/>
          <w:color w:val="000000"/>
          <w:sz w:val="26"/>
          <w:szCs w:val="18"/>
          <w:vertAlign w:val="subscript"/>
          <w:lang w:val="en-US"/>
        </w:rPr>
        <w:t>2</w:t>
      </w:r>
    </w:p>
    <w:p w:rsidR="0095542F" w:rsidRPr="0095542F" w:rsidRDefault="0095542F" w:rsidP="0095542F">
      <w:pPr>
        <w:pStyle w:val="ConsPlusNonformat"/>
        <w:widowControl/>
        <w:ind w:firstLine="709"/>
        <w:jc w:val="both"/>
        <w:rPr>
          <w:rFonts w:ascii="Times New Roman" w:hAnsi="Times New Roman" w:cs="Times New Roman"/>
          <w:color w:val="000000"/>
          <w:sz w:val="26"/>
          <w:szCs w:val="18"/>
          <w:lang w:val="en-US"/>
        </w:rPr>
      </w:pPr>
      <w:r w:rsidRPr="0095542F">
        <w:rPr>
          <w:rFonts w:ascii="Times New Roman" w:hAnsi="Times New Roman" w:cs="Times New Roman"/>
          <w:color w:val="000000"/>
          <w:sz w:val="26"/>
          <w:szCs w:val="18"/>
          <w:lang w:val="en-US"/>
        </w:rPr>
        <w:t xml:space="preserve">      W</w:t>
      </w:r>
      <w:r w:rsidRPr="0095542F">
        <w:rPr>
          <w:rFonts w:ascii="Times New Roman" w:hAnsi="Times New Roman" w:cs="Times New Roman"/>
          <w:color w:val="000000"/>
          <w:sz w:val="26"/>
          <w:szCs w:val="18"/>
          <w:vertAlign w:val="subscript"/>
          <w:lang w:val="en-US"/>
        </w:rPr>
        <w:t>1</w:t>
      </w:r>
      <w:r w:rsidRPr="0095542F">
        <w:rPr>
          <w:rFonts w:ascii="Times New Roman" w:hAnsi="Times New Roman" w:cs="Times New Roman"/>
          <w:color w:val="000000"/>
          <w:sz w:val="26"/>
          <w:szCs w:val="18"/>
          <w:lang w:val="en-US"/>
        </w:rPr>
        <w:t xml:space="preserve"> </w:t>
      </w:r>
      <w:r w:rsidRPr="0095542F">
        <w:rPr>
          <w:rFonts w:ascii="Times New Roman" w:hAnsi="Times New Roman" w:cs="Times New Roman"/>
          <w:color w:val="000000"/>
          <w:sz w:val="26"/>
          <w:szCs w:val="18"/>
          <w:lang w:val="en-US"/>
        </w:rPr>
        <w:tab/>
      </w:r>
      <w:r w:rsidRPr="0095542F">
        <w:rPr>
          <w:rFonts w:ascii="Times New Roman" w:hAnsi="Times New Roman" w:cs="Times New Roman"/>
          <w:color w:val="000000"/>
          <w:sz w:val="26"/>
          <w:szCs w:val="18"/>
          <w:lang w:val="en-US"/>
        </w:rPr>
        <w:tab/>
      </w:r>
      <w:r w:rsidRPr="0095542F">
        <w:rPr>
          <w:rFonts w:ascii="Times New Roman" w:hAnsi="Times New Roman" w:cs="Times New Roman"/>
          <w:color w:val="000000"/>
          <w:sz w:val="26"/>
          <w:szCs w:val="18"/>
          <w:lang w:val="en-US"/>
        </w:rPr>
        <w:tab/>
        <w:t xml:space="preserve">         W</w:t>
      </w:r>
      <w:r w:rsidRPr="0095542F">
        <w:rPr>
          <w:rFonts w:ascii="Times New Roman" w:hAnsi="Times New Roman" w:cs="Times New Roman"/>
          <w:color w:val="000000"/>
          <w:sz w:val="26"/>
          <w:szCs w:val="18"/>
          <w:vertAlign w:val="subscript"/>
          <w:lang w:val="en-US"/>
        </w:rPr>
        <w:t>2</w:t>
      </w:r>
    </w:p>
    <w:p w:rsidR="0095542F" w:rsidRDefault="0095542F" w:rsidP="0095542F">
      <w:pPr>
        <w:pStyle w:val="ConsPlusNonformat"/>
        <w:widowControl/>
        <w:rPr>
          <w:rFonts w:ascii="Times New Roman" w:hAnsi="Times New Roman" w:cs="Times New Roman"/>
          <w:color w:val="000000"/>
          <w:spacing w:val="-4"/>
          <w:sz w:val="26"/>
          <w:szCs w:val="18"/>
          <w:lang w:val="en-US"/>
        </w:rPr>
      </w:pPr>
      <w:proofErr w:type="spellStart"/>
      <w:r>
        <w:rPr>
          <w:rFonts w:ascii="Times New Roman" w:hAnsi="Times New Roman"/>
          <w:color w:val="000000"/>
          <w:spacing w:val="-4"/>
          <w:sz w:val="26"/>
          <w:szCs w:val="24"/>
          <w:lang w:val="en-US"/>
        </w:rPr>
        <w:t>R</w:t>
      </w:r>
      <w:r>
        <w:rPr>
          <w:rFonts w:ascii="Times New Roman" w:hAnsi="Times New Roman"/>
          <w:color w:val="000000"/>
          <w:spacing w:val="-4"/>
          <w:sz w:val="26"/>
          <w:szCs w:val="24"/>
          <w:vertAlign w:val="subscript"/>
          <w:lang w:val="en-US"/>
        </w:rPr>
        <w:t>otd</w:t>
      </w:r>
      <w:proofErr w:type="spellEnd"/>
      <w:r>
        <w:rPr>
          <w:rFonts w:ascii="Times New Roman" w:hAnsi="Times New Roman" w:cs="Times New Roman"/>
          <w:color w:val="000000"/>
          <w:spacing w:val="-4"/>
          <w:sz w:val="26"/>
          <w:szCs w:val="18"/>
          <w:lang w:val="en-US"/>
        </w:rPr>
        <w:t xml:space="preserve">  = –––––––––– </w:t>
      </w:r>
      <w:r>
        <w:rPr>
          <w:rFonts w:ascii="Times New Roman" w:hAnsi="Times New Roman" w:cs="Times New Roman"/>
          <w:color w:val="000000"/>
          <w:spacing w:val="-4"/>
          <w:sz w:val="26"/>
          <w:szCs w:val="18"/>
        </w:rPr>
        <w:sym w:font="Symbol" w:char="00B4"/>
      </w:r>
      <w:r>
        <w:rPr>
          <w:rFonts w:ascii="Times New Roman" w:hAnsi="Times New Roman" w:cs="Times New Roman"/>
          <w:color w:val="000000"/>
          <w:spacing w:val="-4"/>
          <w:sz w:val="26"/>
          <w:szCs w:val="18"/>
          <w:lang w:val="en-US"/>
        </w:rPr>
        <w:t xml:space="preserve"> K</w:t>
      </w:r>
      <w:r>
        <w:rPr>
          <w:rFonts w:ascii="Times New Roman" w:hAnsi="Times New Roman" w:cs="Times New Roman"/>
          <w:color w:val="000000"/>
          <w:spacing w:val="-4"/>
          <w:sz w:val="26"/>
          <w:szCs w:val="18"/>
          <w:vertAlign w:val="subscript"/>
          <w:lang w:val="en-US"/>
        </w:rPr>
        <w:t>1</w:t>
      </w:r>
      <w:r>
        <w:rPr>
          <w:rFonts w:ascii="Times New Roman" w:hAnsi="Times New Roman" w:cs="Times New Roman"/>
          <w:color w:val="000000"/>
          <w:spacing w:val="-4"/>
          <w:sz w:val="26"/>
          <w:szCs w:val="18"/>
          <w:lang w:val="en-US"/>
        </w:rPr>
        <w:t xml:space="preserve"> </w:t>
      </w:r>
      <w:r>
        <w:rPr>
          <w:rFonts w:ascii="Times New Roman" w:hAnsi="Times New Roman" w:cs="Times New Roman"/>
          <w:color w:val="000000"/>
          <w:spacing w:val="-4"/>
          <w:sz w:val="26"/>
          <w:szCs w:val="18"/>
        </w:rPr>
        <w:sym w:font="Symbol" w:char="00B4"/>
      </w:r>
      <w:r>
        <w:rPr>
          <w:rFonts w:ascii="Times New Roman" w:hAnsi="Times New Roman" w:cs="Times New Roman"/>
          <w:color w:val="000000"/>
          <w:spacing w:val="-4"/>
          <w:sz w:val="26"/>
          <w:szCs w:val="18"/>
          <w:lang w:val="en-US"/>
        </w:rPr>
        <w:t xml:space="preserve"> K</w:t>
      </w:r>
      <w:r>
        <w:rPr>
          <w:rFonts w:ascii="Times New Roman" w:hAnsi="Times New Roman" w:cs="Times New Roman"/>
          <w:color w:val="000000"/>
          <w:spacing w:val="-4"/>
          <w:sz w:val="26"/>
          <w:szCs w:val="18"/>
          <w:vertAlign w:val="subscript"/>
          <w:lang w:val="en-US"/>
        </w:rPr>
        <w:t>2</w:t>
      </w:r>
      <w:r>
        <w:rPr>
          <w:rFonts w:ascii="Times New Roman" w:hAnsi="Times New Roman" w:cs="Times New Roman"/>
          <w:color w:val="000000"/>
          <w:spacing w:val="-4"/>
          <w:sz w:val="26"/>
          <w:szCs w:val="18"/>
          <w:lang w:val="en-US"/>
        </w:rPr>
        <w:t xml:space="preserve"> </w:t>
      </w:r>
      <w:r>
        <w:rPr>
          <w:rFonts w:ascii="Times New Roman" w:hAnsi="Times New Roman" w:cs="Times New Roman"/>
          <w:color w:val="000000"/>
          <w:spacing w:val="-4"/>
          <w:sz w:val="26"/>
          <w:szCs w:val="18"/>
        </w:rPr>
        <w:sym w:font="Symbol" w:char="00B4"/>
      </w:r>
      <w:r>
        <w:rPr>
          <w:rFonts w:ascii="Times New Roman" w:hAnsi="Times New Roman" w:cs="Times New Roman"/>
          <w:color w:val="000000"/>
          <w:spacing w:val="-4"/>
          <w:sz w:val="26"/>
          <w:szCs w:val="18"/>
          <w:lang w:val="en-US"/>
        </w:rPr>
        <w:t xml:space="preserve"> K</w:t>
      </w:r>
      <w:r>
        <w:rPr>
          <w:rFonts w:ascii="Times New Roman" w:hAnsi="Times New Roman" w:cs="Times New Roman"/>
          <w:color w:val="000000"/>
          <w:spacing w:val="-4"/>
          <w:sz w:val="26"/>
          <w:szCs w:val="18"/>
          <w:vertAlign w:val="subscript"/>
          <w:lang w:val="en-US"/>
        </w:rPr>
        <w:t>3</w:t>
      </w:r>
      <w:r>
        <w:rPr>
          <w:rFonts w:ascii="Times New Roman" w:hAnsi="Times New Roman" w:cs="Times New Roman"/>
          <w:color w:val="000000"/>
          <w:spacing w:val="-4"/>
          <w:sz w:val="26"/>
          <w:szCs w:val="18"/>
          <w:lang w:val="en-US"/>
        </w:rPr>
        <w:t xml:space="preserve"> + –––––––––– </w:t>
      </w:r>
      <w:r>
        <w:rPr>
          <w:rFonts w:ascii="Times New Roman" w:hAnsi="Times New Roman" w:cs="Times New Roman"/>
          <w:color w:val="000000"/>
          <w:spacing w:val="-4"/>
          <w:sz w:val="26"/>
          <w:szCs w:val="18"/>
        </w:rPr>
        <w:sym w:font="Symbol" w:char="00B4"/>
      </w:r>
      <w:r>
        <w:rPr>
          <w:rFonts w:ascii="Times New Roman" w:hAnsi="Times New Roman" w:cs="Times New Roman"/>
          <w:color w:val="000000"/>
          <w:spacing w:val="-4"/>
          <w:sz w:val="26"/>
          <w:szCs w:val="18"/>
          <w:lang w:val="en-US"/>
        </w:rPr>
        <w:t xml:space="preserve"> 1,49 </w:t>
      </w:r>
      <w:r>
        <w:rPr>
          <w:rFonts w:ascii="Times New Roman" w:hAnsi="Times New Roman" w:cs="Times New Roman"/>
          <w:color w:val="000000"/>
          <w:spacing w:val="-4"/>
          <w:sz w:val="26"/>
          <w:szCs w:val="18"/>
        </w:rPr>
        <w:sym w:font="Symbol" w:char="00B4"/>
      </w:r>
      <w:r>
        <w:rPr>
          <w:rFonts w:ascii="Times New Roman" w:hAnsi="Times New Roman" w:cs="Times New Roman"/>
          <w:color w:val="000000"/>
          <w:spacing w:val="-4"/>
          <w:sz w:val="26"/>
          <w:szCs w:val="18"/>
          <w:lang w:val="en-US"/>
        </w:rPr>
        <w:t xml:space="preserve"> K</w:t>
      </w:r>
      <w:r>
        <w:rPr>
          <w:rFonts w:ascii="Times New Roman" w:hAnsi="Times New Roman" w:cs="Times New Roman"/>
          <w:color w:val="000000"/>
          <w:spacing w:val="-4"/>
          <w:sz w:val="26"/>
          <w:szCs w:val="18"/>
          <w:vertAlign w:val="subscript"/>
          <w:lang w:val="en-US"/>
        </w:rPr>
        <w:t>4</w:t>
      </w:r>
      <w:r>
        <w:rPr>
          <w:rFonts w:ascii="Times New Roman" w:hAnsi="Times New Roman" w:cs="Times New Roman"/>
          <w:color w:val="000000"/>
          <w:spacing w:val="-4"/>
          <w:sz w:val="26"/>
          <w:szCs w:val="18"/>
          <w:lang w:val="en-US"/>
        </w:rPr>
        <w:t xml:space="preserve"> </w:t>
      </w:r>
      <w:r>
        <w:rPr>
          <w:rFonts w:ascii="Times New Roman" w:hAnsi="Times New Roman" w:cs="Times New Roman"/>
          <w:color w:val="000000"/>
          <w:spacing w:val="-4"/>
          <w:sz w:val="26"/>
          <w:szCs w:val="18"/>
        </w:rPr>
        <w:sym w:font="Symbol" w:char="00B4"/>
      </w:r>
      <w:r>
        <w:rPr>
          <w:rFonts w:ascii="Times New Roman" w:hAnsi="Times New Roman" w:cs="Times New Roman"/>
          <w:color w:val="000000"/>
          <w:spacing w:val="-4"/>
          <w:sz w:val="26"/>
          <w:szCs w:val="18"/>
          <w:lang w:val="en-US"/>
        </w:rPr>
        <w:t xml:space="preserve"> K</w:t>
      </w:r>
      <w:r>
        <w:rPr>
          <w:rFonts w:ascii="Times New Roman" w:hAnsi="Times New Roman" w:cs="Times New Roman"/>
          <w:color w:val="000000"/>
          <w:spacing w:val="-4"/>
          <w:sz w:val="26"/>
          <w:szCs w:val="18"/>
          <w:vertAlign w:val="subscript"/>
          <w:lang w:val="en-US"/>
        </w:rPr>
        <w:t>5</w:t>
      </w:r>
      <w:r>
        <w:rPr>
          <w:rFonts w:ascii="Times New Roman" w:hAnsi="Times New Roman" w:cs="Times New Roman"/>
          <w:color w:val="000000"/>
          <w:spacing w:val="-4"/>
          <w:sz w:val="26"/>
          <w:szCs w:val="18"/>
          <w:lang w:val="en-US"/>
        </w:rPr>
        <w:t xml:space="preserve"> </w:t>
      </w:r>
      <w:r>
        <w:rPr>
          <w:rFonts w:ascii="Times New Roman" w:hAnsi="Times New Roman" w:cs="Times New Roman"/>
          <w:color w:val="000000"/>
          <w:spacing w:val="-4"/>
          <w:sz w:val="26"/>
          <w:szCs w:val="18"/>
        </w:rPr>
        <w:sym w:font="Symbol" w:char="00B4"/>
      </w:r>
      <w:r>
        <w:rPr>
          <w:rFonts w:ascii="Times New Roman" w:hAnsi="Times New Roman" w:cs="Times New Roman"/>
          <w:color w:val="000000"/>
          <w:spacing w:val="-4"/>
          <w:sz w:val="26"/>
          <w:szCs w:val="18"/>
          <w:lang w:val="en-US"/>
        </w:rPr>
        <w:t xml:space="preserve"> K</w:t>
      </w:r>
      <w:r>
        <w:rPr>
          <w:rFonts w:ascii="Times New Roman" w:hAnsi="Times New Roman" w:cs="Times New Roman"/>
          <w:color w:val="000000"/>
          <w:spacing w:val="-4"/>
          <w:sz w:val="26"/>
          <w:szCs w:val="18"/>
          <w:vertAlign w:val="subscript"/>
          <w:lang w:val="en-US"/>
        </w:rPr>
        <w:t>6</w:t>
      </w:r>
      <w:r>
        <w:rPr>
          <w:rFonts w:ascii="Times New Roman" w:hAnsi="Times New Roman" w:cs="Times New Roman"/>
          <w:color w:val="000000"/>
          <w:spacing w:val="-4"/>
          <w:sz w:val="26"/>
          <w:szCs w:val="18"/>
          <w:lang w:val="en-US"/>
        </w:rPr>
        <w:t xml:space="preserve"> </w:t>
      </w:r>
      <w:r>
        <w:rPr>
          <w:rFonts w:ascii="Times New Roman" w:hAnsi="Times New Roman" w:cs="Times New Roman"/>
          <w:color w:val="000000"/>
          <w:spacing w:val="-4"/>
          <w:sz w:val="26"/>
          <w:szCs w:val="18"/>
        </w:rPr>
        <w:sym w:font="Symbol" w:char="00B4"/>
      </w:r>
      <w:r>
        <w:rPr>
          <w:rFonts w:ascii="Times New Roman" w:hAnsi="Times New Roman" w:cs="Times New Roman"/>
          <w:color w:val="000000"/>
          <w:spacing w:val="-4"/>
          <w:sz w:val="26"/>
          <w:szCs w:val="18"/>
          <w:lang w:val="en-US"/>
        </w:rPr>
        <w:t xml:space="preserve"> </w:t>
      </w:r>
      <w:r>
        <w:rPr>
          <w:rFonts w:ascii="Times New Roman" w:hAnsi="Times New Roman" w:cs="Times New Roman"/>
          <w:color w:val="000000"/>
          <w:spacing w:val="-4"/>
          <w:sz w:val="26"/>
          <w:szCs w:val="18"/>
        </w:rPr>
        <w:t>К</w:t>
      </w:r>
      <w:r>
        <w:rPr>
          <w:rFonts w:ascii="Times New Roman" w:hAnsi="Times New Roman" w:cs="Times New Roman"/>
          <w:color w:val="000000"/>
          <w:spacing w:val="-4"/>
          <w:sz w:val="26"/>
          <w:szCs w:val="18"/>
          <w:lang w:val="en-US"/>
        </w:rPr>
        <w:t xml:space="preserve"> </w:t>
      </w:r>
      <w:r>
        <w:rPr>
          <w:rFonts w:ascii="Times New Roman" w:hAnsi="Times New Roman" w:cs="Times New Roman"/>
          <w:color w:val="000000"/>
          <w:spacing w:val="-4"/>
          <w:sz w:val="26"/>
          <w:szCs w:val="18"/>
        </w:rPr>
        <w:sym w:font="Symbol" w:char="00B4"/>
      </w:r>
      <w:r>
        <w:rPr>
          <w:rFonts w:ascii="Times New Roman" w:hAnsi="Times New Roman" w:cs="Times New Roman"/>
          <w:color w:val="000000"/>
          <w:spacing w:val="-4"/>
          <w:sz w:val="26"/>
          <w:szCs w:val="18"/>
          <w:lang w:val="en-US"/>
        </w:rPr>
        <w:t xml:space="preserve"> 12,</w:t>
      </w:r>
    </w:p>
    <w:p w:rsidR="0095542F" w:rsidRDefault="0095542F" w:rsidP="0095542F">
      <w:pPr>
        <w:pStyle w:val="ConsPlusNonformat"/>
        <w:widowControl/>
        <w:ind w:firstLine="709"/>
        <w:jc w:val="both"/>
        <w:rPr>
          <w:rFonts w:ascii="Times New Roman" w:hAnsi="Times New Roman" w:cs="Times New Roman"/>
          <w:color w:val="000000"/>
          <w:sz w:val="26"/>
          <w:szCs w:val="18"/>
        </w:rPr>
      </w:pPr>
      <w:r>
        <w:rPr>
          <w:rFonts w:ascii="Times New Roman" w:hAnsi="Times New Roman" w:cs="Times New Roman"/>
          <w:color w:val="000000"/>
          <w:sz w:val="26"/>
          <w:szCs w:val="18"/>
          <w:lang w:val="en-US"/>
        </w:rPr>
        <w:t xml:space="preserve">         </w:t>
      </w:r>
      <w:r>
        <w:rPr>
          <w:rFonts w:ascii="Times New Roman" w:hAnsi="Times New Roman" w:cs="Times New Roman"/>
          <w:color w:val="000000"/>
          <w:sz w:val="26"/>
          <w:szCs w:val="18"/>
        </w:rPr>
        <w:t>M</w:t>
      </w:r>
      <w:r>
        <w:rPr>
          <w:rFonts w:ascii="Times New Roman" w:hAnsi="Times New Roman" w:cs="Times New Roman"/>
          <w:color w:val="000000"/>
          <w:sz w:val="26"/>
          <w:szCs w:val="18"/>
          <w:vertAlign w:val="subscript"/>
        </w:rPr>
        <w:t>1</w:t>
      </w:r>
      <w:r>
        <w:rPr>
          <w:rFonts w:ascii="Times New Roman" w:hAnsi="Times New Roman" w:cs="Times New Roman"/>
          <w:color w:val="000000"/>
          <w:sz w:val="26"/>
          <w:szCs w:val="18"/>
        </w:rPr>
        <w:t xml:space="preserve"> </w:t>
      </w:r>
      <w:r>
        <w:rPr>
          <w:rFonts w:ascii="Times New Roman" w:hAnsi="Times New Roman" w:cs="Times New Roman"/>
          <w:color w:val="000000"/>
          <w:sz w:val="26"/>
          <w:szCs w:val="18"/>
        </w:rPr>
        <w:tab/>
      </w:r>
      <w:r>
        <w:rPr>
          <w:rFonts w:ascii="Times New Roman" w:hAnsi="Times New Roman" w:cs="Times New Roman"/>
          <w:color w:val="000000"/>
          <w:sz w:val="26"/>
          <w:szCs w:val="18"/>
        </w:rPr>
        <w:tab/>
      </w:r>
      <w:r>
        <w:rPr>
          <w:rFonts w:ascii="Times New Roman" w:hAnsi="Times New Roman" w:cs="Times New Roman"/>
          <w:color w:val="000000"/>
          <w:sz w:val="26"/>
          <w:szCs w:val="18"/>
        </w:rPr>
        <w:tab/>
      </w:r>
      <w:r>
        <w:rPr>
          <w:rFonts w:ascii="Times New Roman" w:hAnsi="Times New Roman" w:cs="Times New Roman"/>
          <w:color w:val="000000"/>
          <w:sz w:val="26"/>
          <w:szCs w:val="18"/>
        </w:rPr>
        <w:tab/>
        <w:t xml:space="preserve">  M</w:t>
      </w:r>
      <w:r>
        <w:rPr>
          <w:rFonts w:ascii="Times New Roman" w:hAnsi="Times New Roman" w:cs="Times New Roman"/>
          <w:color w:val="000000"/>
          <w:sz w:val="26"/>
          <w:szCs w:val="18"/>
          <w:vertAlign w:val="subscript"/>
        </w:rPr>
        <w:t>2</w:t>
      </w:r>
    </w:p>
    <w:p w:rsidR="0095542F" w:rsidRDefault="0095542F" w:rsidP="0095542F">
      <w:pPr>
        <w:pStyle w:val="ConsPlusNonformat"/>
        <w:rPr>
          <w:rFonts w:ascii="Times New Roman" w:hAnsi="Times New Roman" w:cs="Times New Roman"/>
          <w:sz w:val="24"/>
          <w:szCs w:val="24"/>
        </w:rPr>
      </w:pP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где:</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A1, A2 – количество часов пребывания детей в группе в день;</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B1, B2 – длительность рабочей недели;</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W1 – продолжительность рабочего времени (норма часов педагогической работы за минимальный размер оклада (ставки) воспитателя в неделю;</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W2 – продолжительность рабочего времени (норма часов за минимальный размер оклада (ставки) помощника воспитателя в неделю;</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C1 – минимальный размер оклада (ставки) воспитателя;</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C2 – минимальный размер оклада (ставки) помощника воспитателя;</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М</w:t>
      </w:r>
      <w:proofErr w:type="gramStart"/>
      <w:r>
        <w:rPr>
          <w:rFonts w:ascii="Times New Roman" w:hAnsi="Times New Roman"/>
          <w:color w:val="000000"/>
          <w:sz w:val="26"/>
          <w:szCs w:val="24"/>
        </w:rPr>
        <w:t>1</w:t>
      </w:r>
      <w:proofErr w:type="gramEnd"/>
      <w:r>
        <w:rPr>
          <w:rFonts w:ascii="Times New Roman" w:hAnsi="Times New Roman"/>
          <w:color w:val="000000"/>
          <w:sz w:val="26"/>
          <w:szCs w:val="24"/>
        </w:rPr>
        <w:t>, М2 – нормативная наполняемость групп;</w:t>
      </w:r>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r>
        <w:rPr>
          <w:rFonts w:ascii="Times New Roman" w:hAnsi="Times New Roman"/>
          <w:color w:val="000000"/>
          <w:sz w:val="26"/>
          <w:szCs w:val="24"/>
        </w:rPr>
        <w:t>K1 = 1,2 – повышающий коэффициент за выслугу лет;</w:t>
      </w:r>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r>
        <w:rPr>
          <w:rFonts w:ascii="Times New Roman" w:hAnsi="Times New Roman"/>
          <w:color w:val="000000"/>
          <w:sz w:val="26"/>
          <w:szCs w:val="24"/>
        </w:rPr>
        <w:t>K2 = 1,1 – повышающий коэффициент за квалификационную категорию;</w:t>
      </w:r>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r>
        <w:rPr>
          <w:rFonts w:ascii="Times New Roman" w:hAnsi="Times New Roman"/>
          <w:color w:val="000000"/>
          <w:sz w:val="26"/>
          <w:szCs w:val="24"/>
        </w:rPr>
        <w:t>K3 = 1,1 – персональный коэффициент;</w:t>
      </w:r>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r>
        <w:rPr>
          <w:rFonts w:ascii="Times New Roman" w:hAnsi="Times New Roman"/>
          <w:color w:val="000000"/>
          <w:sz w:val="26"/>
          <w:szCs w:val="24"/>
        </w:rPr>
        <w:t>1,49 – коэффициент увеличения фонда оплаты труда на административный и обслуживающий персонал;</w:t>
      </w:r>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r>
        <w:rPr>
          <w:rFonts w:ascii="Times New Roman" w:hAnsi="Times New Roman"/>
          <w:color w:val="000000"/>
          <w:sz w:val="26"/>
          <w:szCs w:val="24"/>
        </w:rPr>
        <w:t>K4 = 1,428 – коэффициент стимулирующей части фонда оплаты труда;</w:t>
      </w:r>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proofErr w:type="gramStart"/>
      <w:r>
        <w:rPr>
          <w:rFonts w:ascii="Times New Roman" w:hAnsi="Times New Roman"/>
          <w:color w:val="000000"/>
          <w:sz w:val="26"/>
          <w:szCs w:val="24"/>
        </w:rPr>
        <w:lastRenderedPageBreak/>
        <w:t>K5 = 1,02 – коэффициент увеличения фонда оплаты труда работников, связанного с повышением размеров окладов (ставок) и установлением доплат от оклада (ставки) в соответствии с пунктами 2–5 таблицы пункта 6.2 раздела VI Примерного положения об оплате труда работников государственных учреждений Чувашской Республики, занятых в сфере образования и науки, утвержденного постановлением Кабинета Министров Чувашской Республики от 13 сентября 2013 г. № 377;</w:t>
      </w:r>
      <w:proofErr w:type="gramEnd"/>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r>
        <w:rPr>
          <w:rFonts w:ascii="Times New Roman" w:hAnsi="Times New Roman"/>
          <w:color w:val="000000"/>
          <w:sz w:val="26"/>
          <w:szCs w:val="24"/>
        </w:rPr>
        <w:t>K6 = 1,06 – коэффициент увеличения фонда оплаты труда, связанного с дополнительными расходами на оплату труда лиц, заменяющих уходящих в очередной отпуск работников;</w:t>
      </w:r>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proofErr w:type="gramStart"/>
      <w:r>
        <w:rPr>
          <w:rFonts w:ascii="Times New Roman" w:hAnsi="Times New Roman"/>
          <w:color w:val="000000"/>
          <w:sz w:val="26"/>
          <w:szCs w:val="24"/>
        </w:rPr>
        <w:t>К</w:t>
      </w:r>
      <w:proofErr w:type="gramEnd"/>
      <w:r>
        <w:rPr>
          <w:rFonts w:ascii="Times New Roman" w:hAnsi="Times New Roman"/>
          <w:color w:val="000000"/>
          <w:sz w:val="26"/>
          <w:szCs w:val="24"/>
        </w:rPr>
        <w:t xml:space="preserve"> – </w:t>
      </w:r>
      <w:proofErr w:type="gramStart"/>
      <w:r>
        <w:rPr>
          <w:rFonts w:ascii="Times New Roman" w:hAnsi="Times New Roman"/>
          <w:color w:val="000000"/>
          <w:sz w:val="26"/>
          <w:szCs w:val="24"/>
        </w:rPr>
        <w:t>коэффициент</w:t>
      </w:r>
      <w:proofErr w:type="gramEnd"/>
      <w:r>
        <w:rPr>
          <w:rFonts w:ascii="Times New Roman" w:hAnsi="Times New Roman"/>
          <w:color w:val="000000"/>
          <w:sz w:val="26"/>
          <w:szCs w:val="24"/>
        </w:rPr>
        <w:t xml:space="preserve">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r>
        <w:rPr>
          <w:rFonts w:ascii="Times New Roman" w:hAnsi="Times New Roman"/>
          <w:color w:val="000000"/>
          <w:sz w:val="26"/>
          <w:szCs w:val="24"/>
        </w:rPr>
        <w:t>12 – число месяцев в году.</w:t>
      </w:r>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proofErr w:type="gramStart"/>
      <w:r>
        <w:rPr>
          <w:rFonts w:ascii="Times New Roman" w:hAnsi="Times New Roman"/>
          <w:color w:val="000000"/>
          <w:sz w:val="26"/>
          <w:szCs w:val="24"/>
        </w:rPr>
        <w:t xml:space="preserve">С целью реализации Указа Президента Российской Федерации от 7 мая </w:t>
      </w:r>
      <w:smartTag w:uri="urn:schemas-microsoft-com:office:smarttags" w:element="metricconverter">
        <w:smartTagPr>
          <w:attr w:name="ProductID" w:val="2012 г"/>
        </w:smartTagPr>
        <w:r>
          <w:rPr>
            <w:rFonts w:ascii="Times New Roman" w:hAnsi="Times New Roman"/>
            <w:color w:val="000000"/>
            <w:sz w:val="26"/>
            <w:szCs w:val="24"/>
          </w:rPr>
          <w:t>2012 г</w:t>
        </w:r>
      </w:smartTag>
      <w:r>
        <w:rPr>
          <w:rFonts w:ascii="Times New Roman" w:hAnsi="Times New Roman"/>
          <w:color w:val="000000"/>
          <w:sz w:val="26"/>
          <w:szCs w:val="24"/>
        </w:rPr>
        <w:t>. № 597 «О мероприятиях по реализации государственной социальной политики» в части доведения средней заработной платы педагогических работников дошкольных образовательных учреждений до средней заработной платы в сфере общего образования при расчете норматива учитываются увеличения размеров оплаты труда, устанавливаемые Кабинетом Министров Чувашской Республики во исполнение Указа Главы Чувашской Республики от 11</w:t>
      </w:r>
      <w:proofErr w:type="gramEnd"/>
      <w:r>
        <w:rPr>
          <w:rFonts w:ascii="Times New Roman" w:hAnsi="Times New Roman"/>
          <w:color w:val="000000"/>
          <w:sz w:val="26"/>
          <w:szCs w:val="24"/>
        </w:rPr>
        <w:t xml:space="preserve"> февраля </w:t>
      </w:r>
      <w:smartTag w:uri="urn:schemas-microsoft-com:office:smarttags" w:element="metricconverter">
        <w:smartTagPr>
          <w:attr w:name="ProductID" w:val="2013 г"/>
        </w:smartTagPr>
        <w:r>
          <w:rPr>
            <w:rFonts w:ascii="Times New Roman" w:hAnsi="Times New Roman"/>
            <w:color w:val="000000"/>
            <w:sz w:val="26"/>
            <w:szCs w:val="24"/>
          </w:rPr>
          <w:t>2013 г</w:t>
        </w:r>
      </w:smartTag>
      <w:r>
        <w:rPr>
          <w:rFonts w:ascii="Times New Roman" w:hAnsi="Times New Roman"/>
          <w:color w:val="000000"/>
          <w:sz w:val="26"/>
          <w:szCs w:val="24"/>
        </w:rPr>
        <w:t xml:space="preserve">. № 14 «О мерах по поэтапному повышению </w:t>
      </w:r>
      <w:proofErr w:type="gramStart"/>
      <w:r>
        <w:rPr>
          <w:rFonts w:ascii="Times New Roman" w:hAnsi="Times New Roman"/>
          <w:color w:val="000000"/>
          <w:sz w:val="26"/>
          <w:szCs w:val="24"/>
        </w:rPr>
        <w:t>уровня оплаты труда отдельных категорий работников бюджетной сферы</w:t>
      </w:r>
      <w:proofErr w:type="gramEnd"/>
      <w:r>
        <w:rPr>
          <w:rFonts w:ascii="Times New Roman" w:hAnsi="Times New Roman"/>
          <w:color w:val="000000"/>
          <w:sz w:val="26"/>
          <w:szCs w:val="24"/>
        </w:rPr>
        <w:t xml:space="preserve"> в Чувашской Республике».</w:t>
      </w:r>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r>
        <w:rPr>
          <w:rFonts w:ascii="Times New Roman" w:hAnsi="Times New Roman"/>
          <w:color w:val="000000"/>
          <w:sz w:val="26"/>
          <w:szCs w:val="24"/>
        </w:rPr>
        <w:t>3.2. К нормативу применяются коэффициенты в зависимости от различных факторов, которые учитывают:</w:t>
      </w:r>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r>
        <w:rPr>
          <w:rFonts w:ascii="Times New Roman" w:hAnsi="Times New Roman"/>
          <w:color w:val="000000"/>
          <w:sz w:val="26"/>
          <w:szCs w:val="24"/>
        </w:rPr>
        <w:t>количество часов пребывания детей в группе в день в соответствии с табл. 1;</w:t>
      </w:r>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r>
        <w:rPr>
          <w:rFonts w:ascii="Times New Roman" w:hAnsi="Times New Roman"/>
          <w:color w:val="000000"/>
          <w:sz w:val="26"/>
          <w:szCs w:val="24"/>
        </w:rPr>
        <w:t>длительность рабочей недели в соответствии с табл. 2;</w:t>
      </w:r>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r>
        <w:rPr>
          <w:rFonts w:ascii="Times New Roman" w:hAnsi="Times New Roman"/>
          <w:color w:val="000000"/>
          <w:sz w:val="26"/>
          <w:szCs w:val="24"/>
        </w:rPr>
        <w:t>реализуемую программу дошкольного образования и возраст детей в соответствии с табл. 3.</w:t>
      </w:r>
    </w:p>
    <w:p w:rsidR="0095542F" w:rsidRDefault="0095542F" w:rsidP="0095542F">
      <w:pPr>
        <w:autoSpaceDE w:val="0"/>
        <w:autoSpaceDN w:val="0"/>
        <w:adjustRightInd w:val="0"/>
        <w:spacing w:after="0" w:line="232" w:lineRule="auto"/>
        <w:ind w:firstLine="709"/>
        <w:jc w:val="both"/>
        <w:rPr>
          <w:rFonts w:ascii="Times New Roman" w:hAnsi="Times New Roman"/>
          <w:color w:val="000000"/>
          <w:sz w:val="26"/>
          <w:szCs w:val="24"/>
        </w:rPr>
      </w:pPr>
    </w:p>
    <w:p w:rsidR="0095542F" w:rsidRDefault="0095542F" w:rsidP="0095542F">
      <w:pPr>
        <w:autoSpaceDE w:val="0"/>
        <w:autoSpaceDN w:val="0"/>
        <w:adjustRightInd w:val="0"/>
        <w:spacing w:after="0" w:line="232" w:lineRule="auto"/>
        <w:ind w:firstLine="540"/>
        <w:jc w:val="right"/>
        <w:rPr>
          <w:rFonts w:ascii="Times New Roman" w:hAnsi="Times New Roman"/>
          <w:color w:val="000000"/>
          <w:sz w:val="26"/>
          <w:szCs w:val="24"/>
        </w:rPr>
      </w:pPr>
      <w:r>
        <w:rPr>
          <w:rFonts w:ascii="Times New Roman" w:hAnsi="Times New Roman"/>
          <w:color w:val="000000"/>
          <w:sz w:val="26"/>
          <w:szCs w:val="24"/>
        </w:rPr>
        <w:t>Таблица 1</w:t>
      </w:r>
    </w:p>
    <w:p w:rsidR="0095542F" w:rsidRDefault="0095542F" w:rsidP="0095542F">
      <w:pPr>
        <w:autoSpaceDE w:val="0"/>
        <w:autoSpaceDN w:val="0"/>
        <w:adjustRightInd w:val="0"/>
        <w:spacing w:after="0" w:line="232" w:lineRule="auto"/>
        <w:ind w:firstLine="540"/>
        <w:jc w:val="both"/>
        <w:rPr>
          <w:rFonts w:ascii="Times New Roman" w:hAnsi="Times New Roman"/>
          <w:color w:val="000000"/>
          <w:sz w:val="16"/>
          <w:szCs w:val="24"/>
        </w:rPr>
      </w:pPr>
    </w:p>
    <w:p w:rsidR="0095542F" w:rsidRDefault="0095542F" w:rsidP="0095542F">
      <w:pPr>
        <w:autoSpaceDE w:val="0"/>
        <w:autoSpaceDN w:val="0"/>
        <w:adjustRightInd w:val="0"/>
        <w:spacing w:after="0" w:line="232" w:lineRule="auto"/>
        <w:jc w:val="center"/>
        <w:rPr>
          <w:rFonts w:ascii="Times New Roman" w:hAnsi="Times New Roman"/>
          <w:b/>
          <w:color w:val="000000"/>
          <w:sz w:val="26"/>
          <w:szCs w:val="24"/>
        </w:rPr>
      </w:pPr>
      <w:r>
        <w:rPr>
          <w:rFonts w:ascii="Times New Roman" w:hAnsi="Times New Roman"/>
          <w:b/>
          <w:color w:val="000000"/>
          <w:sz w:val="26"/>
          <w:szCs w:val="24"/>
        </w:rPr>
        <w:t xml:space="preserve">Коэффициенты к нормативу в зависимости </w:t>
      </w:r>
    </w:p>
    <w:p w:rsidR="0095542F" w:rsidRDefault="0095542F" w:rsidP="0095542F">
      <w:pPr>
        <w:autoSpaceDE w:val="0"/>
        <w:autoSpaceDN w:val="0"/>
        <w:adjustRightInd w:val="0"/>
        <w:spacing w:after="0" w:line="232" w:lineRule="auto"/>
        <w:jc w:val="center"/>
        <w:rPr>
          <w:rFonts w:ascii="Times New Roman" w:hAnsi="Times New Roman"/>
          <w:b/>
          <w:color w:val="000000"/>
          <w:sz w:val="26"/>
          <w:szCs w:val="24"/>
        </w:rPr>
      </w:pPr>
      <w:r>
        <w:rPr>
          <w:rFonts w:ascii="Times New Roman" w:hAnsi="Times New Roman"/>
          <w:b/>
          <w:color w:val="000000"/>
          <w:sz w:val="26"/>
          <w:szCs w:val="24"/>
        </w:rPr>
        <w:t>от количества часов пребывания детей в группе в день</w:t>
      </w:r>
    </w:p>
    <w:p w:rsidR="0095542F" w:rsidRDefault="0095542F" w:rsidP="0095542F">
      <w:pPr>
        <w:autoSpaceDE w:val="0"/>
        <w:autoSpaceDN w:val="0"/>
        <w:adjustRightInd w:val="0"/>
        <w:spacing w:after="0" w:line="232" w:lineRule="auto"/>
        <w:ind w:firstLine="540"/>
        <w:jc w:val="both"/>
        <w:rPr>
          <w:rFonts w:ascii="Times New Roman" w:hAnsi="Times New Roman"/>
          <w:color w:val="000000"/>
          <w:sz w:val="26"/>
          <w:szCs w:val="26"/>
        </w:rPr>
      </w:pPr>
    </w:p>
    <w:tbl>
      <w:tblPr>
        <w:tblW w:w="5000" w:type="pct"/>
        <w:tblBorders>
          <w:top w:val="single" w:sz="4" w:space="0" w:color="auto"/>
          <w:insideH w:val="single" w:sz="4" w:space="0" w:color="auto"/>
          <w:insideV w:val="single" w:sz="4" w:space="0" w:color="auto"/>
        </w:tblBorders>
        <w:tblLook w:val="00A0"/>
      </w:tblPr>
      <w:tblGrid>
        <w:gridCol w:w="7140"/>
        <w:gridCol w:w="2431"/>
      </w:tblGrid>
      <w:tr w:rsidR="0095542F" w:rsidTr="0095542F">
        <w:tc>
          <w:tcPr>
            <w:tcW w:w="3730" w:type="pct"/>
            <w:tcBorders>
              <w:top w:val="single" w:sz="4" w:space="0" w:color="auto"/>
              <w:left w:val="nil"/>
              <w:bottom w:val="nil"/>
              <w:right w:val="single" w:sz="4" w:space="0" w:color="auto"/>
            </w:tcBorders>
            <w:hideMark/>
          </w:tcPr>
          <w:p w:rsidR="0095542F" w:rsidRDefault="0095542F">
            <w:pPr>
              <w:autoSpaceDE w:val="0"/>
              <w:autoSpaceDN w:val="0"/>
              <w:adjustRightInd w:val="0"/>
              <w:spacing w:after="0" w:line="232" w:lineRule="auto"/>
              <w:jc w:val="center"/>
              <w:rPr>
                <w:rFonts w:ascii="Times New Roman" w:hAnsi="Times New Roman"/>
                <w:color w:val="000000"/>
                <w:sz w:val="26"/>
                <w:szCs w:val="24"/>
              </w:rPr>
            </w:pPr>
            <w:r>
              <w:rPr>
                <w:rFonts w:ascii="Times New Roman" w:hAnsi="Times New Roman"/>
                <w:color w:val="000000"/>
                <w:sz w:val="26"/>
                <w:szCs w:val="24"/>
              </w:rPr>
              <w:t>Количество часов пребывания детей в группе в день</w:t>
            </w:r>
          </w:p>
        </w:tc>
        <w:tc>
          <w:tcPr>
            <w:tcW w:w="1270" w:type="pct"/>
            <w:tcBorders>
              <w:top w:val="single" w:sz="4" w:space="0" w:color="auto"/>
              <w:left w:val="single" w:sz="4" w:space="0" w:color="auto"/>
              <w:bottom w:val="nil"/>
              <w:right w:val="nil"/>
            </w:tcBorders>
            <w:hideMark/>
          </w:tcPr>
          <w:p w:rsidR="0095542F" w:rsidRDefault="0095542F">
            <w:pPr>
              <w:autoSpaceDE w:val="0"/>
              <w:autoSpaceDN w:val="0"/>
              <w:adjustRightInd w:val="0"/>
              <w:spacing w:after="0" w:line="232" w:lineRule="auto"/>
              <w:jc w:val="center"/>
              <w:rPr>
                <w:rFonts w:ascii="Times New Roman" w:hAnsi="Times New Roman"/>
                <w:color w:val="000000"/>
                <w:sz w:val="26"/>
                <w:szCs w:val="24"/>
              </w:rPr>
            </w:pPr>
            <w:r>
              <w:rPr>
                <w:rFonts w:ascii="Times New Roman" w:hAnsi="Times New Roman"/>
                <w:color w:val="000000"/>
                <w:sz w:val="26"/>
                <w:szCs w:val="24"/>
              </w:rPr>
              <w:t>Коэффициент</w:t>
            </w:r>
          </w:p>
        </w:tc>
      </w:tr>
    </w:tbl>
    <w:p w:rsidR="0095542F" w:rsidRDefault="0095542F" w:rsidP="0095542F">
      <w:pPr>
        <w:autoSpaceDE w:val="0"/>
        <w:autoSpaceDN w:val="0"/>
        <w:adjustRightInd w:val="0"/>
        <w:spacing w:after="0" w:line="232" w:lineRule="auto"/>
        <w:ind w:firstLine="709"/>
        <w:jc w:val="both"/>
        <w:rPr>
          <w:rFonts w:ascii="Times New Roman" w:hAnsi="Times New Roman"/>
          <w:color w:val="000000"/>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0"/>
        <w:gridCol w:w="2431"/>
      </w:tblGrid>
      <w:tr w:rsidR="0095542F" w:rsidTr="0095542F">
        <w:trPr>
          <w:tblHeader/>
        </w:trPr>
        <w:tc>
          <w:tcPr>
            <w:tcW w:w="3730" w:type="pct"/>
            <w:tcBorders>
              <w:top w:val="single" w:sz="4" w:space="0" w:color="auto"/>
              <w:left w:val="nil"/>
              <w:bottom w:val="single" w:sz="4" w:space="0" w:color="auto"/>
              <w:right w:val="single" w:sz="4" w:space="0" w:color="auto"/>
            </w:tcBorders>
            <w:hideMark/>
          </w:tcPr>
          <w:p w:rsidR="0095542F" w:rsidRDefault="0095542F">
            <w:pPr>
              <w:autoSpaceDE w:val="0"/>
              <w:autoSpaceDN w:val="0"/>
              <w:adjustRightInd w:val="0"/>
              <w:spacing w:after="0" w:line="232" w:lineRule="auto"/>
              <w:jc w:val="center"/>
              <w:rPr>
                <w:rFonts w:ascii="Times New Roman" w:hAnsi="Times New Roman"/>
                <w:color w:val="000000"/>
                <w:sz w:val="26"/>
                <w:szCs w:val="24"/>
              </w:rPr>
            </w:pPr>
            <w:r>
              <w:rPr>
                <w:rFonts w:ascii="Times New Roman" w:hAnsi="Times New Roman"/>
                <w:color w:val="000000"/>
                <w:sz w:val="26"/>
                <w:szCs w:val="24"/>
              </w:rPr>
              <w:t>1</w:t>
            </w:r>
          </w:p>
        </w:tc>
        <w:tc>
          <w:tcPr>
            <w:tcW w:w="1270" w:type="pct"/>
            <w:tcBorders>
              <w:top w:val="single" w:sz="4" w:space="0" w:color="auto"/>
              <w:left w:val="single" w:sz="4" w:space="0" w:color="auto"/>
              <w:bottom w:val="single" w:sz="4" w:space="0" w:color="auto"/>
              <w:right w:val="nil"/>
            </w:tcBorders>
            <w:hideMark/>
          </w:tcPr>
          <w:p w:rsidR="0095542F" w:rsidRDefault="0095542F">
            <w:pPr>
              <w:autoSpaceDE w:val="0"/>
              <w:autoSpaceDN w:val="0"/>
              <w:adjustRightInd w:val="0"/>
              <w:spacing w:after="0" w:line="232" w:lineRule="auto"/>
              <w:jc w:val="center"/>
              <w:rPr>
                <w:rFonts w:ascii="Times New Roman" w:hAnsi="Times New Roman"/>
                <w:color w:val="000000"/>
                <w:sz w:val="26"/>
                <w:szCs w:val="24"/>
              </w:rPr>
            </w:pPr>
            <w:r>
              <w:rPr>
                <w:rFonts w:ascii="Times New Roman" w:hAnsi="Times New Roman"/>
                <w:color w:val="000000"/>
                <w:sz w:val="26"/>
                <w:szCs w:val="24"/>
              </w:rPr>
              <w:t>2</w:t>
            </w:r>
          </w:p>
        </w:tc>
      </w:tr>
      <w:tr w:rsidR="0095542F" w:rsidTr="0095542F">
        <w:tc>
          <w:tcPr>
            <w:tcW w:w="3730" w:type="pct"/>
            <w:tcBorders>
              <w:top w:val="single" w:sz="4" w:space="0" w:color="auto"/>
              <w:left w:val="nil"/>
              <w:bottom w:val="nil"/>
              <w:right w:val="nil"/>
            </w:tcBorders>
            <w:hideMark/>
          </w:tcPr>
          <w:p w:rsidR="0095542F" w:rsidRDefault="0095542F">
            <w:pPr>
              <w:autoSpaceDE w:val="0"/>
              <w:autoSpaceDN w:val="0"/>
              <w:adjustRightInd w:val="0"/>
              <w:spacing w:after="0" w:line="232" w:lineRule="auto"/>
              <w:jc w:val="both"/>
              <w:rPr>
                <w:rFonts w:ascii="Times New Roman" w:hAnsi="Times New Roman"/>
                <w:color w:val="000000"/>
                <w:sz w:val="26"/>
                <w:szCs w:val="24"/>
              </w:rPr>
            </w:pPr>
            <w:r>
              <w:rPr>
                <w:rFonts w:ascii="Times New Roman" w:hAnsi="Times New Roman"/>
                <w:color w:val="000000"/>
                <w:sz w:val="26"/>
                <w:szCs w:val="24"/>
              </w:rPr>
              <w:t>9 часов</w:t>
            </w:r>
          </w:p>
        </w:tc>
        <w:tc>
          <w:tcPr>
            <w:tcW w:w="1270" w:type="pct"/>
            <w:tcBorders>
              <w:top w:val="single" w:sz="4" w:space="0" w:color="auto"/>
              <w:left w:val="nil"/>
              <w:bottom w:val="nil"/>
              <w:right w:val="nil"/>
            </w:tcBorders>
            <w:hideMark/>
          </w:tcPr>
          <w:p w:rsidR="0095542F" w:rsidRDefault="0095542F">
            <w:pPr>
              <w:autoSpaceDE w:val="0"/>
              <w:autoSpaceDN w:val="0"/>
              <w:adjustRightInd w:val="0"/>
              <w:spacing w:after="0" w:line="232" w:lineRule="auto"/>
              <w:jc w:val="center"/>
              <w:rPr>
                <w:rFonts w:ascii="Times New Roman" w:hAnsi="Times New Roman"/>
                <w:color w:val="000000"/>
                <w:sz w:val="26"/>
                <w:szCs w:val="24"/>
              </w:rPr>
            </w:pPr>
            <w:r>
              <w:rPr>
                <w:rFonts w:ascii="Times New Roman" w:hAnsi="Times New Roman"/>
                <w:color w:val="000000"/>
                <w:sz w:val="26"/>
                <w:szCs w:val="24"/>
              </w:rPr>
              <w:t>1,0</w:t>
            </w:r>
          </w:p>
        </w:tc>
      </w:tr>
      <w:tr w:rsidR="0095542F" w:rsidTr="0095542F">
        <w:tc>
          <w:tcPr>
            <w:tcW w:w="3730" w:type="pct"/>
            <w:tcBorders>
              <w:top w:val="nil"/>
              <w:left w:val="nil"/>
              <w:bottom w:val="nil"/>
              <w:right w:val="nil"/>
            </w:tcBorders>
            <w:hideMark/>
          </w:tcPr>
          <w:p w:rsidR="0095542F" w:rsidRDefault="0095542F">
            <w:pPr>
              <w:autoSpaceDE w:val="0"/>
              <w:autoSpaceDN w:val="0"/>
              <w:adjustRightInd w:val="0"/>
              <w:spacing w:after="0" w:line="232" w:lineRule="auto"/>
              <w:jc w:val="both"/>
              <w:rPr>
                <w:rFonts w:ascii="Times New Roman" w:hAnsi="Times New Roman"/>
                <w:color w:val="000000"/>
                <w:sz w:val="26"/>
                <w:szCs w:val="24"/>
              </w:rPr>
            </w:pPr>
            <w:r>
              <w:rPr>
                <w:rFonts w:ascii="Times New Roman" w:hAnsi="Times New Roman"/>
                <w:color w:val="000000"/>
                <w:sz w:val="26"/>
                <w:szCs w:val="24"/>
              </w:rPr>
              <w:t>10 часов</w:t>
            </w:r>
          </w:p>
        </w:tc>
        <w:tc>
          <w:tcPr>
            <w:tcW w:w="1270" w:type="pct"/>
            <w:tcBorders>
              <w:top w:val="nil"/>
              <w:left w:val="nil"/>
              <w:bottom w:val="nil"/>
              <w:right w:val="nil"/>
            </w:tcBorders>
            <w:hideMark/>
          </w:tcPr>
          <w:p w:rsidR="0095542F" w:rsidRDefault="0095542F">
            <w:pPr>
              <w:autoSpaceDE w:val="0"/>
              <w:autoSpaceDN w:val="0"/>
              <w:adjustRightInd w:val="0"/>
              <w:spacing w:after="0" w:line="232" w:lineRule="auto"/>
              <w:jc w:val="center"/>
              <w:rPr>
                <w:rFonts w:ascii="Times New Roman" w:hAnsi="Times New Roman"/>
                <w:color w:val="000000"/>
                <w:sz w:val="26"/>
                <w:szCs w:val="24"/>
              </w:rPr>
            </w:pPr>
            <w:r>
              <w:rPr>
                <w:rFonts w:ascii="Times New Roman" w:hAnsi="Times New Roman"/>
                <w:color w:val="000000"/>
                <w:sz w:val="26"/>
                <w:szCs w:val="24"/>
              </w:rPr>
              <w:t>1,1</w:t>
            </w:r>
          </w:p>
        </w:tc>
      </w:tr>
      <w:tr w:rsidR="0095542F" w:rsidTr="0095542F">
        <w:tc>
          <w:tcPr>
            <w:tcW w:w="3730" w:type="pct"/>
            <w:tcBorders>
              <w:top w:val="nil"/>
              <w:left w:val="nil"/>
              <w:bottom w:val="nil"/>
              <w:right w:val="nil"/>
            </w:tcBorders>
            <w:hideMark/>
          </w:tcPr>
          <w:p w:rsidR="0095542F" w:rsidRDefault="0095542F">
            <w:pPr>
              <w:autoSpaceDE w:val="0"/>
              <w:autoSpaceDN w:val="0"/>
              <w:adjustRightInd w:val="0"/>
              <w:spacing w:after="0" w:line="240" w:lineRule="auto"/>
              <w:jc w:val="both"/>
              <w:rPr>
                <w:rFonts w:ascii="Times New Roman" w:hAnsi="Times New Roman"/>
                <w:color w:val="000000"/>
                <w:sz w:val="26"/>
                <w:szCs w:val="24"/>
              </w:rPr>
            </w:pPr>
            <w:r>
              <w:rPr>
                <w:rFonts w:ascii="Times New Roman" w:hAnsi="Times New Roman"/>
                <w:color w:val="000000"/>
                <w:sz w:val="26"/>
                <w:szCs w:val="24"/>
              </w:rPr>
              <w:t>12 часов</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1,3</w:t>
            </w:r>
          </w:p>
        </w:tc>
      </w:tr>
      <w:tr w:rsidR="0095542F" w:rsidTr="0095542F">
        <w:tc>
          <w:tcPr>
            <w:tcW w:w="3730" w:type="pct"/>
            <w:tcBorders>
              <w:top w:val="nil"/>
              <w:left w:val="nil"/>
              <w:bottom w:val="nil"/>
              <w:right w:val="nil"/>
            </w:tcBorders>
            <w:hideMark/>
          </w:tcPr>
          <w:p w:rsidR="0095542F" w:rsidRDefault="0095542F">
            <w:pPr>
              <w:autoSpaceDE w:val="0"/>
              <w:autoSpaceDN w:val="0"/>
              <w:adjustRightInd w:val="0"/>
              <w:spacing w:after="0" w:line="240" w:lineRule="auto"/>
              <w:jc w:val="both"/>
              <w:rPr>
                <w:rFonts w:ascii="Times New Roman" w:hAnsi="Times New Roman"/>
                <w:color w:val="000000"/>
                <w:sz w:val="26"/>
                <w:szCs w:val="24"/>
              </w:rPr>
            </w:pPr>
            <w:r>
              <w:rPr>
                <w:rFonts w:ascii="Times New Roman" w:hAnsi="Times New Roman"/>
                <w:color w:val="000000"/>
                <w:sz w:val="26"/>
                <w:szCs w:val="24"/>
              </w:rPr>
              <w:t>24 часа</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1,56</w:t>
            </w:r>
          </w:p>
        </w:tc>
      </w:tr>
      <w:tr w:rsidR="0095542F" w:rsidTr="0095542F">
        <w:tc>
          <w:tcPr>
            <w:tcW w:w="3730" w:type="pct"/>
            <w:tcBorders>
              <w:top w:val="nil"/>
              <w:left w:val="nil"/>
              <w:bottom w:val="nil"/>
              <w:right w:val="nil"/>
            </w:tcBorders>
            <w:hideMark/>
          </w:tcPr>
          <w:p w:rsidR="0095542F" w:rsidRDefault="0095542F">
            <w:pPr>
              <w:pStyle w:val="ConsPlusCell"/>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t>В группах кратковременного пребывания воспитанников с режимом работы:</w:t>
            </w:r>
          </w:p>
        </w:tc>
        <w:tc>
          <w:tcPr>
            <w:tcW w:w="1270" w:type="pct"/>
            <w:tcBorders>
              <w:top w:val="nil"/>
              <w:left w:val="nil"/>
              <w:bottom w:val="nil"/>
              <w:right w:val="nil"/>
            </w:tcBorders>
          </w:tcPr>
          <w:p w:rsidR="0095542F" w:rsidRDefault="0095542F">
            <w:pPr>
              <w:autoSpaceDE w:val="0"/>
              <w:autoSpaceDN w:val="0"/>
              <w:adjustRightInd w:val="0"/>
              <w:spacing w:after="0" w:line="240" w:lineRule="auto"/>
              <w:jc w:val="center"/>
              <w:rPr>
                <w:rFonts w:ascii="Times New Roman" w:hAnsi="Times New Roman"/>
                <w:color w:val="000000"/>
                <w:sz w:val="26"/>
                <w:szCs w:val="24"/>
              </w:rPr>
            </w:pPr>
          </w:p>
        </w:tc>
      </w:tr>
      <w:tr w:rsidR="0095542F" w:rsidTr="0095542F">
        <w:tc>
          <w:tcPr>
            <w:tcW w:w="3730" w:type="pct"/>
            <w:tcBorders>
              <w:top w:val="nil"/>
              <w:left w:val="nil"/>
              <w:bottom w:val="nil"/>
              <w:right w:val="nil"/>
            </w:tcBorders>
            <w:hideMark/>
          </w:tcPr>
          <w:p w:rsidR="0095542F" w:rsidRDefault="0095542F">
            <w:pPr>
              <w:pStyle w:val="ConsPlusCell"/>
              <w:widowControl/>
              <w:rPr>
                <w:rFonts w:ascii="Times New Roman" w:hAnsi="Times New Roman" w:cs="Times New Roman"/>
                <w:color w:val="000000"/>
                <w:sz w:val="26"/>
                <w:szCs w:val="24"/>
              </w:rPr>
            </w:pPr>
            <w:r>
              <w:rPr>
                <w:rFonts w:ascii="Times New Roman" w:hAnsi="Times New Roman" w:cs="Times New Roman"/>
                <w:color w:val="000000"/>
                <w:sz w:val="26"/>
                <w:szCs w:val="24"/>
              </w:rPr>
              <w:t xml:space="preserve">до 3 часов (в течение дня)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0,33</w:t>
            </w:r>
          </w:p>
        </w:tc>
      </w:tr>
      <w:tr w:rsidR="0095542F" w:rsidTr="0095542F">
        <w:tc>
          <w:tcPr>
            <w:tcW w:w="3730" w:type="pct"/>
            <w:tcBorders>
              <w:top w:val="nil"/>
              <w:left w:val="nil"/>
              <w:bottom w:val="nil"/>
              <w:right w:val="nil"/>
            </w:tcBorders>
            <w:hideMark/>
          </w:tcPr>
          <w:p w:rsidR="0095542F" w:rsidRDefault="0095542F">
            <w:pPr>
              <w:pStyle w:val="ConsPlusCell"/>
              <w:widowControl/>
              <w:rPr>
                <w:rFonts w:ascii="Times New Roman" w:hAnsi="Times New Roman" w:cs="Times New Roman"/>
                <w:color w:val="000000"/>
                <w:sz w:val="26"/>
                <w:szCs w:val="24"/>
              </w:rPr>
            </w:pPr>
            <w:r>
              <w:rPr>
                <w:rFonts w:ascii="Times New Roman" w:hAnsi="Times New Roman" w:cs="Times New Roman"/>
                <w:color w:val="000000"/>
                <w:sz w:val="26"/>
                <w:szCs w:val="24"/>
              </w:rPr>
              <w:t xml:space="preserve">от 3 до 4 часов (в течение дня)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0,44</w:t>
            </w:r>
          </w:p>
        </w:tc>
      </w:tr>
      <w:tr w:rsidR="0095542F" w:rsidTr="0095542F">
        <w:tc>
          <w:tcPr>
            <w:tcW w:w="3730" w:type="pct"/>
            <w:tcBorders>
              <w:top w:val="nil"/>
              <w:left w:val="nil"/>
              <w:bottom w:val="nil"/>
              <w:right w:val="nil"/>
            </w:tcBorders>
            <w:hideMark/>
          </w:tcPr>
          <w:p w:rsidR="0095542F" w:rsidRDefault="0095542F">
            <w:pPr>
              <w:pStyle w:val="ConsPlusCell"/>
              <w:widowControl/>
              <w:rPr>
                <w:rFonts w:ascii="Times New Roman" w:hAnsi="Times New Roman" w:cs="Times New Roman"/>
                <w:color w:val="000000"/>
                <w:sz w:val="26"/>
                <w:szCs w:val="24"/>
              </w:rPr>
            </w:pPr>
            <w:r>
              <w:rPr>
                <w:rFonts w:ascii="Times New Roman" w:hAnsi="Times New Roman" w:cs="Times New Roman"/>
                <w:color w:val="000000"/>
                <w:sz w:val="26"/>
                <w:szCs w:val="24"/>
              </w:rPr>
              <w:t xml:space="preserve">от 4 до 5 часов (в течение дня)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0,56</w:t>
            </w:r>
          </w:p>
        </w:tc>
      </w:tr>
    </w:tbl>
    <w:p w:rsidR="0095542F" w:rsidRDefault="0095542F" w:rsidP="0095542F">
      <w:pPr>
        <w:autoSpaceDE w:val="0"/>
        <w:autoSpaceDN w:val="0"/>
        <w:adjustRightInd w:val="0"/>
        <w:spacing w:after="0" w:line="240" w:lineRule="auto"/>
        <w:ind w:firstLine="540"/>
        <w:jc w:val="both"/>
        <w:rPr>
          <w:rFonts w:ascii="Times New Roman" w:hAnsi="Times New Roman"/>
          <w:color w:val="000000"/>
          <w:sz w:val="26"/>
        </w:rPr>
      </w:pPr>
    </w:p>
    <w:p w:rsidR="0095542F" w:rsidRDefault="0095542F" w:rsidP="0095542F">
      <w:pPr>
        <w:autoSpaceDE w:val="0"/>
        <w:autoSpaceDN w:val="0"/>
        <w:adjustRightInd w:val="0"/>
        <w:spacing w:after="0" w:line="240" w:lineRule="auto"/>
        <w:ind w:firstLine="540"/>
        <w:jc w:val="right"/>
        <w:rPr>
          <w:rFonts w:ascii="Times New Roman" w:hAnsi="Times New Roman"/>
          <w:color w:val="000000"/>
          <w:sz w:val="26"/>
          <w:szCs w:val="24"/>
        </w:rPr>
      </w:pPr>
      <w:r>
        <w:rPr>
          <w:rFonts w:ascii="Times New Roman" w:hAnsi="Times New Roman"/>
          <w:color w:val="000000"/>
          <w:sz w:val="26"/>
          <w:szCs w:val="24"/>
        </w:rPr>
        <w:lastRenderedPageBreak/>
        <w:t>Таблица 2</w:t>
      </w:r>
    </w:p>
    <w:p w:rsidR="0095542F" w:rsidRDefault="0095542F" w:rsidP="0095542F">
      <w:pPr>
        <w:autoSpaceDE w:val="0"/>
        <w:autoSpaceDN w:val="0"/>
        <w:adjustRightInd w:val="0"/>
        <w:spacing w:after="0" w:line="240" w:lineRule="auto"/>
        <w:ind w:firstLine="540"/>
        <w:jc w:val="right"/>
        <w:rPr>
          <w:rFonts w:ascii="Times New Roman" w:hAnsi="Times New Roman"/>
          <w:color w:val="000000"/>
          <w:sz w:val="26"/>
          <w:szCs w:val="24"/>
        </w:rPr>
      </w:pPr>
    </w:p>
    <w:p w:rsidR="0095542F" w:rsidRDefault="0095542F" w:rsidP="0095542F">
      <w:pPr>
        <w:autoSpaceDE w:val="0"/>
        <w:autoSpaceDN w:val="0"/>
        <w:adjustRightInd w:val="0"/>
        <w:spacing w:after="0" w:line="240" w:lineRule="auto"/>
        <w:jc w:val="center"/>
        <w:rPr>
          <w:rFonts w:ascii="Times New Roman" w:hAnsi="Times New Roman"/>
          <w:b/>
          <w:color w:val="000000"/>
          <w:sz w:val="26"/>
          <w:szCs w:val="24"/>
        </w:rPr>
      </w:pPr>
      <w:r>
        <w:rPr>
          <w:rFonts w:ascii="Times New Roman" w:hAnsi="Times New Roman"/>
          <w:b/>
          <w:color w:val="000000"/>
          <w:sz w:val="26"/>
          <w:szCs w:val="24"/>
        </w:rPr>
        <w:t xml:space="preserve">Коэффициенты к нормативу в зависимости </w:t>
      </w:r>
    </w:p>
    <w:p w:rsidR="0095542F" w:rsidRDefault="0095542F" w:rsidP="0095542F">
      <w:pPr>
        <w:autoSpaceDE w:val="0"/>
        <w:autoSpaceDN w:val="0"/>
        <w:adjustRightInd w:val="0"/>
        <w:spacing w:after="0" w:line="240" w:lineRule="auto"/>
        <w:jc w:val="center"/>
        <w:rPr>
          <w:rFonts w:ascii="Times New Roman" w:hAnsi="Times New Roman"/>
          <w:b/>
          <w:color w:val="000000"/>
          <w:sz w:val="26"/>
          <w:szCs w:val="24"/>
        </w:rPr>
      </w:pPr>
      <w:r>
        <w:rPr>
          <w:rFonts w:ascii="Times New Roman" w:hAnsi="Times New Roman"/>
          <w:b/>
          <w:color w:val="000000"/>
          <w:sz w:val="26"/>
          <w:szCs w:val="24"/>
        </w:rPr>
        <w:t>от длительности рабочей недели</w:t>
      </w:r>
    </w:p>
    <w:p w:rsidR="0095542F" w:rsidRDefault="0095542F" w:rsidP="0095542F">
      <w:pPr>
        <w:autoSpaceDE w:val="0"/>
        <w:autoSpaceDN w:val="0"/>
        <w:adjustRightInd w:val="0"/>
        <w:spacing w:after="0" w:line="240" w:lineRule="auto"/>
        <w:ind w:firstLine="540"/>
        <w:jc w:val="both"/>
        <w:rPr>
          <w:rFonts w:ascii="Times New Roman" w:hAnsi="Times New Roman"/>
          <w:color w:val="000000"/>
          <w:sz w:val="26"/>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0"/>
        <w:gridCol w:w="2431"/>
      </w:tblGrid>
      <w:tr w:rsidR="0095542F" w:rsidTr="0095542F">
        <w:tc>
          <w:tcPr>
            <w:tcW w:w="3730" w:type="pct"/>
            <w:tcBorders>
              <w:top w:val="single" w:sz="4" w:space="0" w:color="auto"/>
              <w:left w:val="nil"/>
              <w:bottom w:val="nil"/>
              <w:right w:val="single" w:sz="4" w:space="0" w:color="auto"/>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Длительность рабочей недели</w:t>
            </w:r>
          </w:p>
        </w:tc>
        <w:tc>
          <w:tcPr>
            <w:tcW w:w="1270" w:type="pct"/>
            <w:tcBorders>
              <w:top w:val="single" w:sz="4" w:space="0" w:color="auto"/>
              <w:left w:val="single" w:sz="4" w:space="0" w:color="auto"/>
              <w:bottom w:val="single" w:sz="4" w:space="0" w:color="auto"/>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Коэффициент</w:t>
            </w:r>
          </w:p>
        </w:tc>
      </w:tr>
      <w:tr w:rsidR="0095542F" w:rsidTr="0095542F">
        <w:tc>
          <w:tcPr>
            <w:tcW w:w="3730" w:type="pct"/>
            <w:tcBorders>
              <w:top w:val="single" w:sz="4" w:space="0" w:color="auto"/>
              <w:left w:val="nil"/>
              <w:bottom w:val="nil"/>
              <w:right w:val="nil"/>
            </w:tcBorders>
            <w:hideMark/>
          </w:tcPr>
          <w:p w:rsidR="0095542F" w:rsidRDefault="0095542F">
            <w:pPr>
              <w:autoSpaceDE w:val="0"/>
              <w:autoSpaceDN w:val="0"/>
              <w:adjustRightInd w:val="0"/>
              <w:spacing w:after="0" w:line="240" w:lineRule="auto"/>
              <w:jc w:val="both"/>
              <w:rPr>
                <w:rFonts w:ascii="Times New Roman" w:hAnsi="Times New Roman"/>
                <w:color w:val="000000"/>
                <w:sz w:val="26"/>
                <w:szCs w:val="24"/>
              </w:rPr>
            </w:pPr>
            <w:r>
              <w:rPr>
                <w:rFonts w:ascii="Times New Roman" w:hAnsi="Times New Roman"/>
                <w:color w:val="000000"/>
                <w:sz w:val="26"/>
                <w:szCs w:val="24"/>
              </w:rPr>
              <w:t>5-дневная рабочая неделя</w:t>
            </w:r>
          </w:p>
        </w:tc>
        <w:tc>
          <w:tcPr>
            <w:tcW w:w="1270" w:type="pct"/>
            <w:tcBorders>
              <w:top w:val="single" w:sz="4" w:space="0" w:color="auto"/>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1,0</w:t>
            </w:r>
          </w:p>
        </w:tc>
      </w:tr>
      <w:tr w:rsidR="0095542F" w:rsidTr="0095542F">
        <w:tc>
          <w:tcPr>
            <w:tcW w:w="3730" w:type="pct"/>
            <w:tcBorders>
              <w:top w:val="nil"/>
              <w:left w:val="nil"/>
              <w:bottom w:val="nil"/>
              <w:right w:val="nil"/>
            </w:tcBorders>
            <w:hideMark/>
          </w:tcPr>
          <w:p w:rsidR="0095542F" w:rsidRDefault="0095542F">
            <w:pPr>
              <w:autoSpaceDE w:val="0"/>
              <w:autoSpaceDN w:val="0"/>
              <w:adjustRightInd w:val="0"/>
              <w:spacing w:after="0" w:line="240" w:lineRule="auto"/>
              <w:jc w:val="both"/>
              <w:rPr>
                <w:rFonts w:ascii="Times New Roman" w:hAnsi="Times New Roman"/>
                <w:color w:val="000000"/>
                <w:sz w:val="26"/>
                <w:szCs w:val="24"/>
              </w:rPr>
            </w:pPr>
            <w:r>
              <w:rPr>
                <w:rFonts w:ascii="Times New Roman" w:hAnsi="Times New Roman"/>
                <w:color w:val="000000"/>
                <w:sz w:val="26"/>
                <w:szCs w:val="24"/>
              </w:rPr>
              <w:t>6-дневная рабочая неделя</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1,2</w:t>
            </w:r>
          </w:p>
        </w:tc>
      </w:tr>
    </w:tbl>
    <w:p w:rsidR="0095542F" w:rsidRDefault="0095542F" w:rsidP="0095542F">
      <w:pPr>
        <w:autoSpaceDE w:val="0"/>
        <w:autoSpaceDN w:val="0"/>
        <w:adjustRightInd w:val="0"/>
        <w:spacing w:after="0" w:line="240" w:lineRule="auto"/>
        <w:ind w:firstLine="540"/>
        <w:jc w:val="center"/>
        <w:rPr>
          <w:rFonts w:ascii="Times New Roman" w:hAnsi="Times New Roman"/>
          <w:color w:val="000000"/>
          <w:sz w:val="26"/>
          <w:szCs w:val="24"/>
        </w:rPr>
      </w:pPr>
    </w:p>
    <w:p w:rsidR="0095542F" w:rsidRDefault="0095542F" w:rsidP="0095542F">
      <w:pPr>
        <w:autoSpaceDE w:val="0"/>
        <w:autoSpaceDN w:val="0"/>
        <w:adjustRightInd w:val="0"/>
        <w:spacing w:after="0" w:line="240" w:lineRule="auto"/>
        <w:ind w:firstLine="540"/>
        <w:jc w:val="right"/>
        <w:rPr>
          <w:rFonts w:ascii="Times New Roman" w:hAnsi="Times New Roman"/>
          <w:color w:val="000000"/>
          <w:sz w:val="26"/>
          <w:szCs w:val="24"/>
        </w:rPr>
      </w:pPr>
    </w:p>
    <w:p w:rsidR="0095542F" w:rsidRDefault="0095542F" w:rsidP="0095542F">
      <w:pPr>
        <w:autoSpaceDE w:val="0"/>
        <w:autoSpaceDN w:val="0"/>
        <w:adjustRightInd w:val="0"/>
        <w:spacing w:after="0" w:line="240" w:lineRule="auto"/>
        <w:ind w:firstLine="540"/>
        <w:jc w:val="right"/>
        <w:rPr>
          <w:rFonts w:ascii="Times New Roman" w:hAnsi="Times New Roman"/>
          <w:color w:val="000000"/>
          <w:sz w:val="26"/>
          <w:szCs w:val="24"/>
        </w:rPr>
      </w:pPr>
    </w:p>
    <w:p w:rsidR="0095542F" w:rsidRDefault="0095542F" w:rsidP="0095542F">
      <w:pPr>
        <w:autoSpaceDE w:val="0"/>
        <w:autoSpaceDN w:val="0"/>
        <w:adjustRightInd w:val="0"/>
        <w:spacing w:after="0" w:line="240" w:lineRule="auto"/>
        <w:ind w:firstLine="540"/>
        <w:jc w:val="right"/>
        <w:rPr>
          <w:rFonts w:ascii="Times New Roman" w:hAnsi="Times New Roman"/>
          <w:color w:val="000000"/>
          <w:sz w:val="26"/>
          <w:szCs w:val="24"/>
        </w:rPr>
      </w:pPr>
      <w:r>
        <w:rPr>
          <w:rFonts w:ascii="Times New Roman" w:hAnsi="Times New Roman"/>
          <w:color w:val="000000"/>
          <w:sz w:val="26"/>
          <w:szCs w:val="24"/>
        </w:rPr>
        <w:t>Таблица 3</w:t>
      </w:r>
    </w:p>
    <w:p w:rsidR="0095542F" w:rsidRDefault="0095542F" w:rsidP="0095542F">
      <w:pPr>
        <w:autoSpaceDE w:val="0"/>
        <w:autoSpaceDN w:val="0"/>
        <w:adjustRightInd w:val="0"/>
        <w:spacing w:after="0" w:line="240" w:lineRule="auto"/>
        <w:jc w:val="center"/>
        <w:rPr>
          <w:rFonts w:ascii="Times New Roman" w:hAnsi="Times New Roman"/>
          <w:b/>
          <w:color w:val="000000"/>
          <w:sz w:val="26"/>
          <w:szCs w:val="24"/>
        </w:rPr>
      </w:pPr>
      <w:r>
        <w:rPr>
          <w:rFonts w:ascii="Times New Roman" w:hAnsi="Times New Roman"/>
          <w:b/>
          <w:color w:val="000000"/>
          <w:sz w:val="26"/>
          <w:szCs w:val="24"/>
        </w:rPr>
        <w:t xml:space="preserve">Коэффициенты к нормативу в зависимости </w:t>
      </w:r>
      <w:proofErr w:type="gramStart"/>
      <w:r>
        <w:rPr>
          <w:rFonts w:ascii="Times New Roman" w:hAnsi="Times New Roman"/>
          <w:b/>
          <w:color w:val="000000"/>
          <w:sz w:val="26"/>
          <w:szCs w:val="24"/>
        </w:rPr>
        <w:t>от</w:t>
      </w:r>
      <w:proofErr w:type="gramEnd"/>
      <w:r>
        <w:rPr>
          <w:rFonts w:ascii="Times New Roman" w:hAnsi="Times New Roman"/>
          <w:b/>
          <w:color w:val="000000"/>
          <w:sz w:val="26"/>
          <w:szCs w:val="24"/>
        </w:rPr>
        <w:t xml:space="preserve"> реализуемой </w:t>
      </w:r>
    </w:p>
    <w:p w:rsidR="0095542F" w:rsidRDefault="0095542F" w:rsidP="0095542F">
      <w:pPr>
        <w:autoSpaceDE w:val="0"/>
        <w:autoSpaceDN w:val="0"/>
        <w:adjustRightInd w:val="0"/>
        <w:spacing w:after="0" w:line="240" w:lineRule="auto"/>
        <w:jc w:val="center"/>
        <w:rPr>
          <w:rFonts w:ascii="Times New Roman" w:hAnsi="Times New Roman"/>
          <w:b/>
          <w:color w:val="000000"/>
          <w:sz w:val="26"/>
          <w:szCs w:val="24"/>
        </w:rPr>
      </w:pPr>
      <w:r>
        <w:rPr>
          <w:rFonts w:ascii="Times New Roman" w:hAnsi="Times New Roman"/>
          <w:b/>
          <w:color w:val="000000"/>
          <w:sz w:val="26"/>
          <w:szCs w:val="24"/>
        </w:rPr>
        <w:t>программы дошкольного образования и возраста детей</w:t>
      </w:r>
    </w:p>
    <w:p w:rsidR="0095542F" w:rsidRDefault="0095542F" w:rsidP="0095542F">
      <w:pPr>
        <w:autoSpaceDE w:val="0"/>
        <w:autoSpaceDN w:val="0"/>
        <w:adjustRightInd w:val="0"/>
        <w:spacing w:after="0" w:line="240" w:lineRule="auto"/>
        <w:ind w:firstLine="540"/>
        <w:jc w:val="center"/>
        <w:rPr>
          <w:rFonts w:ascii="Times New Roman" w:hAnsi="Times New Roman"/>
          <w:color w:val="000000"/>
          <w:sz w:val="26"/>
          <w:szCs w:val="24"/>
        </w:rPr>
      </w:pPr>
    </w:p>
    <w:tbl>
      <w:tblPr>
        <w:tblW w:w="5000" w:type="pct"/>
        <w:tblBorders>
          <w:top w:val="single" w:sz="4" w:space="0" w:color="auto"/>
          <w:insideH w:val="single" w:sz="4" w:space="0" w:color="auto"/>
          <w:insideV w:val="single" w:sz="4" w:space="0" w:color="auto"/>
        </w:tblBorders>
        <w:tblLook w:val="00A0"/>
      </w:tblPr>
      <w:tblGrid>
        <w:gridCol w:w="7140"/>
        <w:gridCol w:w="2431"/>
      </w:tblGrid>
      <w:tr w:rsidR="0095542F" w:rsidTr="0095542F">
        <w:tc>
          <w:tcPr>
            <w:tcW w:w="3730" w:type="pct"/>
            <w:tcBorders>
              <w:top w:val="single" w:sz="4" w:space="0" w:color="auto"/>
              <w:left w:val="nil"/>
              <w:bottom w:val="nil"/>
              <w:right w:val="single" w:sz="4" w:space="0" w:color="auto"/>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Категория детей и их возраст</w:t>
            </w:r>
          </w:p>
        </w:tc>
        <w:tc>
          <w:tcPr>
            <w:tcW w:w="1270" w:type="pct"/>
            <w:tcBorders>
              <w:top w:val="single" w:sz="4" w:space="0" w:color="auto"/>
              <w:left w:val="single" w:sz="4" w:space="0" w:color="auto"/>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Коэффициент</w:t>
            </w:r>
          </w:p>
        </w:tc>
      </w:tr>
    </w:tbl>
    <w:p w:rsidR="0095542F" w:rsidRDefault="0095542F" w:rsidP="0095542F">
      <w:pPr>
        <w:spacing w:after="0" w:line="240" w:lineRule="auto"/>
        <w:rPr>
          <w:rFonts w:ascii="Times New Roman" w:hAnsi="Times New Roman"/>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0"/>
        <w:gridCol w:w="2431"/>
      </w:tblGrid>
      <w:tr w:rsidR="0095542F" w:rsidTr="0095542F">
        <w:trPr>
          <w:tblHeader/>
        </w:trPr>
        <w:tc>
          <w:tcPr>
            <w:tcW w:w="3730" w:type="pct"/>
            <w:tcBorders>
              <w:top w:val="single" w:sz="4" w:space="0" w:color="auto"/>
              <w:left w:val="nil"/>
              <w:bottom w:val="single" w:sz="4" w:space="0" w:color="auto"/>
              <w:right w:val="single" w:sz="4" w:space="0" w:color="auto"/>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1</w:t>
            </w:r>
          </w:p>
        </w:tc>
        <w:tc>
          <w:tcPr>
            <w:tcW w:w="1270" w:type="pct"/>
            <w:tcBorders>
              <w:top w:val="single" w:sz="4" w:space="0" w:color="auto"/>
              <w:left w:val="single" w:sz="4" w:space="0" w:color="auto"/>
              <w:bottom w:val="single" w:sz="4" w:space="0" w:color="auto"/>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w:t>
            </w:r>
          </w:p>
        </w:tc>
      </w:tr>
      <w:tr w:rsidR="0095542F" w:rsidTr="0095542F">
        <w:tc>
          <w:tcPr>
            <w:tcW w:w="3730" w:type="pct"/>
            <w:tcBorders>
              <w:top w:val="single" w:sz="4" w:space="0" w:color="auto"/>
              <w:left w:val="nil"/>
              <w:bottom w:val="nil"/>
              <w:right w:val="nil"/>
            </w:tcBorders>
            <w:hideMark/>
          </w:tcPr>
          <w:p w:rsidR="0095542F" w:rsidRDefault="0095542F">
            <w:pPr>
              <w:pStyle w:val="ConsPlusCell"/>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t>Группы для детей:</w:t>
            </w:r>
          </w:p>
        </w:tc>
        <w:tc>
          <w:tcPr>
            <w:tcW w:w="1270" w:type="pct"/>
            <w:tcBorders>
              <w:top w:val="single" w:sz="4" w:space="0" w:color="auto"/>
              <w:left w:val="nil"/>
              <w:bottom w:val="nil"/>
              <w:right w:val="nil"/>
            </w:tcBorders>
          </w:tcPr>
          <w:p w:rsidR="0095542F" w:rsidRDefault="0095542F">
            <w:pPr>
              <w:autoSpaceDE w:val="0"/>
              <w:autoSpaceDN w:val="0"/>
              <w:adjustRightInd w:val="0"/>
              <w:spacing w:after="0" w:line="240" w:lineRule="auto"/>
              <w:jc w:val="both"/>
              <w:rPr>
                <w:rFonts w:ascii="Times New Roman" w:hAnsi="Times New Roman"/>
                <w:color w:val="000000"/>
                <w:sz w:val="26"/>
                <w:szCs w:val="24"/>
              </w:rPr>
            </w:pPr>
          </w:p>
        </w:tc>
      </w:tr>
      <w:tr w:rsidR="0095542F" w:rsidTr="0095542F">
        <w:tc>
          <w:tcPr>
            <w:tcW w:w="3730" w:type="pct"/>
            <w:tcBorders>
              <w:top w:val="nil"/>
              <w:left w:val="nil"/>
              <w:bottom w:val="nil"/>
              <w:right w:val="nil"/>
            </w:tcBorders>
            <w:hideMark/>
          </w:tcPr>
          <w:p w:rsidR="0095542F" w:rsidRDefault="0095542F">
            <w:pPr>
              <w:autoSpaceDE w:val="0"/>
              <w:autoSpaceDN w:val="0"/>
              <w:adjustRightInd w:val="0"/>
              <w:spacing w:after="0" w:line="240" w:lineRule="auto"/>
              <w:ind w:left="330"/>
              <w:jc w:val="both"/>
              <w:rPr>
                <w:rFonts w:ascii="Times New Roman" w:hAnsi="Times New Roman"/>
                <w:color w:val="000000"/>
                <w:sz w:val="26"/>
                <w:szCs w:val="24"/>
              </w:rPr>
            </w:pPr>
            <w:r>
              <w:rPr>
                <w:rFonts w:ascii="Times New Roman" w:hAnsi="Times New Roman"/>
                <w:color w:val="000000"/>
                <w:sz w:val="26"/>
                <w:szCs w:val="24"/>
              </w:rPr>
              <w:t>от 2 месяцев до 1 года</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2,0</w:t>
            </w: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1 года до 3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1,33</w:t>
            </w: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3 лет до 7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1,0</w:t>
            </w:r>
          </w:p>
        </w:tc>
      </w:tr>
      <w:tr w:rsidR="0095542F" w:rsidTr="0095542F">
        <w:tc>
          <w:tcPr>
            <w:tcW w:w="3730" w:type="pct"/>
            <w:tcBorders>
              <w:top w:val="nil"/>
              <w:left w:val="nil"/>
              <w:bottom w:val="nil"/>
              <w:right w:val="nil"/>
            </w:tcBorders>
            <w:hideMark/>
          </w:tcPr>
          <w:p w:rsidR="0095542F" w:rsidRDefault="0095542F">
            <w:pPr>
              <w:pStyle w:val="ConsPlusCell"/>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t>для детей с тяжелыми нарушениями речи:</w:t>
            </w:r>
          </w:p>
        </w:tc>
        <w:tc>
          <w:tcPr>
            <w:tcW w:w="1270" w:type="pct"/>
            <w:tcBorders>
              <w:top w:val="nil"/>
              <w:left w:val="nil"/>
              <w:bottom w:val="nil"/>
              <w:right w:val="nil"/>
            </w:tcBorders>
          </w:tcPr>
          <w:p w:rsidR="0095542F" w:rsidRDefault="0095542F">
            <w:pPr>
              <w:autoSpaceDE w:val="0"/>
              <w:autoSpaceDN w:val="0"/>
              <w:adjustRightInd w:val="0"/>
              <w:spacing w:after="0" w:line="240" w:lineRule="auto"/>
              <w:jc w:val="center"/>
              <w:rPr>
                <w:rFonts w:ascii="Times New Roman" w:hAnsi="Times New Roman"/>
                <w:color w:val="000000"/>
                <w:sz w:val="26"/>
                <w:szCs w:val="24"/>
              </w:rPr>
            </w:pP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от 1 года до 3 лет</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2,5</w:t>
            </w: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3 лет до 7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2,0</w:t>
            </w:r>
          </w:p>
        </w:tc>
      </w:tr>
      <w:tr w:rsidR="0095542F" w:rsidTr="0095542F">
        <w:tc>
          <w:tcPr>
            <w:tcW w:w="3730" w:type="pct"/>
            <w:tcBorders>
              <w:top w:val="nil"/>
              <w:left w:val="nil"/>
              <w:bottom w:val="nil"/>
              <w:right w:val="nil"/>
            </w:tcBorders>
            <w:hideMark/>
          </w:tcPr>
          <w:p w:rsidR="0095542F" w:rsidRDefault="0095542F">
            <w:pPr>
              <w:pStyle w:val="ConsPlusCell"/>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t>для детей с фонетико-фонематическими нарушениями речи старше 3 лет</w:t>
            </w:r>
          </w:p>
        </w:tc>
        <w:tc>
          <w:tcPr>
            <w:tcW w:w="1270" w:type="pct"/>
            <w:tcBorders>
              <w:top w:val="nil"/>
              <w:left w:val="nil"/>
              <w:bottom w:val="nil"/>
              <w:right w:val="nil"/>
            </w:tcBorders>
          </w:tcPr>
          <w:p w:rsidR="0095542F" w:rsidRDefault="0095542F">
            <w:pPr>
              <w:autoSpaceDE w:val="0"/>
              <w:autoSpaceDN w:val="0"/>
              <w:adjustRightInd w:val="0"/>
              <w:spacing w:after="0" w:line="240" w:lineRule="auto"/>
              <w:jc w:val="center"/>
              <w:rPr>
                <w:rFonts w:ascii="Times New Roman" w:hAnsi="Times New Roman"/>
                <w:color w:val="000000"/>
                <w:sz w:val="26"/>
                <w:szCs w:val="24"/>
              </w:rPr>
            </w:pPr>
          </w:p>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1,67</w:t>
            </w:r>
          </w:p>
        </w:tc>
      </w:tr>
      <w:tr w:rsidR="0095542F" w:rsidTr="0095542F">
        <w:tc>
          <w:tcPr>
            <w:tcW w:w="3730" w:type="pct"/>
            <w:tcBorders>
              <w:top w:val="nil"/>
              <w:left w:val="nil"/>
              <w:bottom w:val="nil"/>
              <w:right w:val="nil"/>
            </w:tcBorders>
            <w:hideMark/>
          </w:tcPr>
          <w:p w:rsidR="0095542F" w:rsidRDefault="0095542F">
            <w:pPr>
              <w:pStyle w:val="ConsPlusCell"/>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для глухих детей: </w:t>
            </w:r>
          </w:p>
        </w:tc>
        <w:tc>
          <w:tcPr>
            <w:tcW w:w="1270" w:type="pct"/>
            <w:tcBorders>
              <w:top w:val="nil"/>
              <w:left w:val="nil"/>
              <w:bottom w:val="nil"/>
              <w:right w:val="nil"/>
            </w:tcBorders>
          </w:tcPr>
          <w:p w:rsidR="0095542F" w:rsidRDefault="0095542F">
            <w:pPr>
              <w:autoSpaceDE w:val="0"/>
              <w:autoSpaceDN w:val="0"/>
              <w:adjustRightInd w:val="0"/>
              <w:spacing w:after="0" w:line="240" w:lineRule="auto"/>
              <w:jc w:val="center"/>
              <w:rPr>
                <w:rFonts w:ascii="Times New Roman" w:hAnsi="Times New Roman"/>
                <w:color w:val="000000"/>
                <w:sz w:val="26"/>
                <w:szCs w:val="24"/>
              </w:rPr>
            </w:pP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от 1 года до 3 лет</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2,5</w:t>
            </w: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3 лет до 7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3,33</w:t>
            </w:r>
          </w:p>
        </w:tc>
      </w:tr>
      <w:tr w:rsidR="0095542F" w:rsidTr="0095542F">
        <w:tc>
          <w:tcPr>
            <w:tcW w:w="3730" w:type="pct"/>
            <w:tcBorders>
              <w:top w:val="nil"/>
              <w:left w:val="nil"/>
              <w:bottom w:val="nil"/>
              <w:right w:val="nil"/>
            </w:tcBorders>
            <w:hideMark/>
          </w:tcPr>
          <w:p w:rsidR="0095542F" w:rsidRDefault="0095542F">
            <w:pPr>
              <w:pStyle w:val="ConsPlusCell"/>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t>для слабослышащих детей:</w:t>
            </w:r>
          </w:p>
        </w:tc>
        <w:tc>
          <w:tcPr>
            <w:tcW w:w="1270" w:type="pct"/>
            <w:tcBorders>
              <w:top w:val="nil"/>
              <w:left w:val="nil"/>
              <w:bottom w:val="nil"/>
              <w:right w:val="nil"/>
            </w:tcBorders>
          </w:tcPr>
          <w:p w:rsidR="0095542F" w:rsidRDefault="0095542F">
            <w:pPr>
              <w:autoSpaceDE w:val="0"/>
              <w:autoSpaceDN w:val="0"/>
              <w:adjustRightInd w:val="0"/>
              <w:spacing w:after="0" w:line="240" w:lineRule="auto"/>
              <w:jc w:val="center"/>
              <w:rPr>
                <w:rFonts w:ascii="Times New Roman" w:hAnsi="Times New Roman"/>
                <w:color w:val="000000"/>
                <w:sz w:val="26"/>
                <w:szCs w:val="24"/>
              </w:rPr>
            </w:pP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1 года до 3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2,5</w:t>
            </w: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3 лет до 7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2,5</w:t>
            </w:r>
          </w:p>
        </w:tc>
      </w:tr>
      <w:tr w:rsidR="0095542F" w:rsidTr="0095542F">
        <w:tc>
          <w:tcPr>
            <w:tcW w:w="3730" w:type="pct"/>
            <w:tcBorders>
              <w:top w:val="nil"/>
              <w:left w:val="nil"/>
              <w:bottom w:val="nil"/>
              <w:right w:val="nil"/>
            </w:tcBorders>
            <w:hideMark/>
          </w:tcPr>
          <w:p w:rsidR="0095542F" w:rsidRDefault="0095542F">
            <w:pPr>
              <w:pStyle w:val="ConsPlusCell"/>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для слепых детей: </w:t>
            </w:r>
          </w:p>
        </w:tc>
        <w:tc>
          <w:tcPr>
            <w:tcW w:w="1270" w:type="pct"/>
            <w:tcBorders>
              <w:top w:val="nil"/>
              <w:left w:val="nil"/>
              <w:bottom w:val="nil"/>
              <w:right w:val="nil"/>
            </w:tcBorders>
          </w:tcPr>
          <w:p w:rsidR="0095542F" w:rsidRDefault="0095542F">
            <w:pPr>
              <w:autoSpaceDE w:val="0"/>
              <w:autoSpaceDN w:val="0"/>
              <w:adjustRightInd w:val="0"/>
              <w:spacing w:after="0" w:line="240" w:lineRule="auto"/>
              <w:jc w:val="center"/>
              <w:rPr>
                <w:rFonts w:ascii="Times New Roman" w:hAnsi="Times New Roman"/>
                <w:color w:val="000000"/>
                <w:sz w:val="26"/>
                <w:szCs w:val="24"/>
              </w:rPr>
            </w:pP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от 1 года до 3 лет</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2,5</w:t>
            </w: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3 лет до 7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3,33</w:t>
            </w:r>
          </w:p>
        </w:tc>
      </w:tr>
      <w:tr w:rsidR="0095542F" w:rsidTr="0095542F">
        <w:tc>
          <w:tcPr>
            <w:tcW w:w="3730" w:type="pct"/>
            <w:tcBorders>
              <w:top w:val="nil"/>
              <w:left w:val="nil"/>
              <w:bottom w:val="nil"/>
              <w:right w:val="nil"/>
            </w:tcBorders>
            <w:hideMark/>
          </w:tcPr>
          <w:p w:rsidR="0095542F" w:rsidRDefault="0095542F">
            <w:pPr>
              <w:pStyle w:val="ConsPlusCell"/>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t>для слабовидящих детей, для детей с амблиопией, косоглазием:</w:t>
            </w:r>
          </w:p>
        </w:tc>
        <w:tc>
          <w:tcPr>
            <w:tcW w:w="1270" w:type="pct"/>
            <w:tcBorders>
              <w:top w:val="nil"/>
              <w:left w:val="nil"/>
              <w:bottom w:val="nil"/>
              <w:right w:val="nil"/>
            </w:tcBorders>
          </w:tcPr>
          <w:p w:rsidR="0095542F" w:rsidRDefault="0095542F">
            <w:pPr>
              <w:autoSpaceDE w:val="0"/>
              <w:autoSpaceDN w:val="0"/>
              <w:adjustRightInd w:val="0"/>
              <w:spacing w:after="0" w:line="240" w:lineRule="auto"/>
              <w:jc w:val="center"/>
              <w:rPr>
                <w:rFonts w:ascii="Times New Roman" w:hAnsi="Times New Roman"/>
                <w:color w:val="000000"/>
                <w:sz w:val="26"/>
                <w:szCs w:val="24"/>
              </w:rPr>
            </w:pP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1 года до 3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2,5</w:t>
            </w: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3 лет до 7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2,0</w:t>
            </w:r>
          </w:p>
        </w:tc>
      </w:tr>
      <w:tr w:rsidR="0095542F" w:rsidTr="0095542F">
        <w:tc>
          <w:tcPr>
            <w:tcW w:w="3730" w:type="pct"/>
            <w:tcBorders>
              <w:top w:val="nil"/>
              <w:left w:val="nil"/>
              <w:bottom w:val="nil"/>
              <w:right w:val="nil"/>
            </w:tcBorders>
            <w:hideMark/>
          </w:tcPr>
          <w:p w:rsidR="0095542F" w:rsidRDefault="0095542F">
            <w:pPr>
              <w:pStyle w:val="ConsPlusCell"/>
              <w:keepNext/>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t>для детей с нарушениями опорно-двигатель</w:t>
            </w:r>
            <w:r>
              <w:rPr>
                <w:rFonts w:ascii="Times New Roman" w:hAnsi="Times New Roman" w:cs="Times New Roman"/>
                <w:color w:val="000000"/>
                <w:sz w:val="26"/>
                <w:szCs w:val="24"/>
              </w:rPr>
              <w:softHyphen/>
              <w:t>ного аппарата:</w:t>
            </w:r>
          </w:p>
        </w:tc>
        <w:tc>
          <w:tcPr>
            <w:tcW w:w="1270" w:type="pct"/>
            <w:tcBorders>
              <w:top w:val="nil"/>
              <w:left w:val="nil"/>
              <w:bottom w:val="nil"/>
              <w:right w:val="nil"/>
            </w:tcBorders>
          </w:tcPr>
          <w:p w:rsidR="0095542F" w:rsidRDefault="0095542F">
            <w:pPr>
              <w:keepNext/>
              <w:autoSpaceDE w:val="0"/>
              <w:autoSpaceDN w:val="0"/>
              <w:adjustRightInd w:val="0"/>
              <w:spacing w:after="0" w:line="240" w:lineRule="auto"/>
              <w:jc w:val="center"/>
              <w:rPr>
                <w:rFonts w:ascii="Times New Roman" w:hAnsi="Times New Roman"/>
                <w:color w:val="000000"/>
                <w:sz w:val="26"/>
                <w:szCs w:val="24"/>
              </w:rPr>
            </w:pP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1 года до 3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2,5</w:t>
            </w: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3 лет до 7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2,5</w:t>
            </w:r>
          </w:p>
        </w:tc>
      </w:tr>
      <w:tr w:rsidR="0095542F" w:rsidTr="0095542F">
        <w:tc>
          <w:tcPr>
            <w:tcW w:w="3730" w:type="pct"/>
            <w:tcBorders>
              <w:top w:val="nil"/>
              <w:left w:val="nil"/>
              <w:bottom w:val="nil"/>
              <w:right w:val="nil"/>
            </w:tcBorders>
            <w:hideMark/>
          </w:tcPr>
          <w:p w:rsidR="0095542F" w:rsidRDefault="0095542F">
            <w:pPr>
              <w:pStyle w:val="ConsPlusCell"/>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t>для детей с умственной отсталостью легкой степени:</w:t>
            </w:r>
          </w:p>
        </w:tc>
        <w:tc>
          <w:tcPr>
            <w:tcW w:w="1270" w:type="pct"/>
            <w:tcBorders>
              <w:top w:val="nil"/>
              <w:left w:val="nil"/>
              <w:bottom w:val="nil"/>
              <w:right w:val="nil"/>
            </w:tcBorders>
          </w:tcPr>
          <w:p w:rsidR="0095542F" w:rsidRDefault="0095542F">
            <w:pPr>
              <w:autoSpaceDE w:val="0"/>
              <w:autoSpaceDN w:val="0"/>
              <w:adjustRightInd w:val="0"/>
              <w:spacing w:after="0" w:line="240" w:lineRule="auto"/>
              <w:jc w:val="center"/>
              <w:rPr>
                <w:rFonts w:ascii="Times New Roman" w:hAnsi="Times New Roman"/>
                <w:color w:val="000000"/>
                <w:sz w:val="26"/>
                <w:szCs w:val="24"/>
              </w:rPr>
            </w:pP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1 года до 3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2,5</w:t>
            </w: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3 лет до 7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2,0</w:t>
            </w:r>
          </w:p>
        </w:tc>
      </w:tr>
      <w:tr w:rsidR="0095542F" w:rsidTr="0095542F">
        <w:tc>
          <w:tcPr>
            <w:tcW w:w="3730" w:type="pct"/>
            <w:tcBorders>
              <w:top w:val="nil"/>
              <w:left w:val="nil"/>
              <w:bottom w:val="nil"/>
              <w:right w:val="nil"/>
            </w:tcBorders>
            <w:hideMark/>
          </w:tcPr>
          <w:p w:rsidR="0095542F" w:rsidRDefault="0095542F">
            <w:pPr>
              <w:pStyle w:val="ConsPlusCell"/>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t>для детей с задержкой психического развития:</w:t>
            </w:r>
          </w:p>
        </w:tc>
        <w:tc>
          <w:tcPr>
            <w:tcW w:w="1270" w:type="pct"/>
            <w:tcBorders>
              <w:top w:val="nil"/>
              <w:left w:val="nil"/>
              <w:bottom w:val="nil"/>
              <w:right w:val="nil"/>
            </w:tcBorders>
          </w:tcPr>
          <w:p w:rsidR="0095542F" w:rsidRDefault="0095542F">
            <w:pPr>
              <w:autoSpaceDE w:val="0"/>
              <w:autoSpaceDN w:val="0"/>
              <w:adjustRightInd w:val="0"/>
              <w:spacing w:after="0" w:line="240" w:lineRule="auto"/>
              <w:jc w:val="center"/>
              <w:rPr>
                <w:rFonts w:ascii="Times New Roman" w:hAnsi="Times New Roman"/>
                <w:color w:val="000000"/>
                <w:sz w:val="26"/>
                <w:szCs w:val="24"/>
              </w:rPr>
            </w:pP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1 года до 3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2,5</w:t>
            </w: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3 лет до 7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2,0</w:t>
            </w:r>
          </w:p>
        </w:tc>
      </w:tr>
      <w:tr w:rsidR="0095542F" w:rsidTr="0095542F">
        <w:tc>
          <w:tcPr>
            <w:tcW w:w="3730" w:type="pct"/>
            <w:tcBorders>
              <w:top w:val="nil"/>
              <w:left w:val="nil"/>
              <w:bottom w:val="nil"/>
              <w:right w:val="nil"/>
            </w:tcBorders>
            <w:hideMark/>
          </w:tcPr>
          <w:p w:rsidR="0095542F" w:rsidRDefault="0095542F">
            <w:pPr>
              <w:pStyle w:val="ConsPlusCell"/>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lastRenderedPageBreak/>
              <w:t>для детей с умственной отсталостью умеренной, тяжелой старше 3 лет</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2,5</w:t>
            </w:r>
          </w:p>
        </w:tc>
      </w:tr>
      <w:tr w:rsidR="0095542F" w:rsidTr="0095542F">
        <w:tc>
          <w:tcPr>
            <w:tcW w:w="3730" w:type="pct"/>
            <w:tcBorders>
              <w:top w:val="nil"/>
              <w:left w:val="nil"/>
              <w:bottom w:val="nil"/>
              <w:right w:val="nil"/>
            </w:tcBorders>
            <w:hideMark/>
          </w:tcPr>
          <w:p w:rsidR="0095542F" w:rsidRDefault="0095542F">
            <w:pPr>
              <w:pStyle w:val="ConsPlusCell"/>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t>для детей с аутизмом старше 3 лет:</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4,0</w:t>
            </w:r>
          </w:p>
        </w:tc>
      </w:tr>
      <w:tr w:rsidR="0095542F" w:rsidTr="0095542F">
        <w:tc>
          <w:tcPr>
            <w:tcW w:w="3730" w:type="pct"/>
            <w:tcBorders>
              <w:top w:val="nil"/>
              <w:left w:val="nil"/>
              <w:bottom w:val="nil"/>
              <w:right w:val="nil"/>
            </w:tcBorders>
            <w:hideMark/>
          </w:tcPr>
          <w:p w:rsidR="0095542F" w:rsidRDefault="0095542F">
            <w:pPr>
              <w:pStyle w:val="ConsPlusCell"/>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t>для детей со сложными дефектами (имеющих сочетание двух или более недостатков в физическом и (или) психическом развитии):</w:t>
            </w:r>
          </w:p>
        </w:tc>
        <w:tc>
          <w:tcPr>
            <w:tcW w:w="1270" w:type="pct"/>
            <w:tcBorders>
              <w:top w:val="nil"/>
              <w:left w:val="nil"/>
              <w:bottom w:val="nil"/>
              <w:right w:val="nil"/>
            </w:tcBorders>
          </w:tcPr>
          <w:p w:rsidR="0095542F" w:rsidRDefault="0095542F">
            <w:pPr>
              <w:autoSpaceDE w:val="0"/>
              <w:autoSpaceDN w:val="0"/>
              <w:adjustRightInd w:val="0"/>
              <w:spacing w:after="0" w:line="240" w:lineRule="auto"/>
              <w:jc w:val="center"/>
              <w:rPr>
                <w:rFonts w:ascii="Times New Roman" w:hAnsi="Times New Roman"/>
                <w:color w:val="000000"/>
                <w:sz w:val="26"/>
                <w:szCs w:val="24"/>
              </w:rPr>
            </w:pP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1 года до 3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3,0</w:t>
            </w: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3 лет до 7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4,0</w:t>
            </w:r>
          </w:p>
        </w:tc>
      </w:tr>
      <w:tr w:rsidR="0095542F" w:rsidTr="0095542F">
        <w:tc>
          <w:tcPr>
            <w:tcW w:w="3730" w:type="pct"/>
            <w:tcBorders>
              <w:top w:val="nil"/>
              <w:left w:val="nil"/>
              <w:bottom w:val="nil"/>
              <w:right w:val="nil"/>
            </w:tcBorders>
            <w:hideMark/>
          </w:tcPr>
          <w:p w:rsidR="0095542F" w:rsidRDefault="0095542F">
            <w:pPr>
              <w:pStyle w:val="ConsPlusCell"/>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t>для детей с иными ограниченными возможностями здоровья:</w:t>
            </w:r>
          </w:p>
        </w:tc>
        <w:tc>
          <w:tcPr>
            <w:tcW w:w="1270" w:type="pct"/>
            <w:tcBorders>
              <w:top w:val="nil"/>
              <w:left w:val="nil"/>
              <w:bottom w:val="nil"/>
              <w:right w:val="nil"/>
            </w:tcBorders>
          </w:tcPr>
          <w:p w:rsidR="0095542F" w:rsidRDefault="0095542F">
            <w:pPr>
              <w:autoSpaceDE w:val="0"/>
              <w:autoSpaceDN w:val="0"/>
              <w:adjustRightInd w:val="0"/>
              <w:spacing w:after="0" w:line="240" w:lineRule="auto"/>
              <w:jc w:val="center"/>
              <w:rPr>
                <w:rFonts w:ascii="Times New Roman" w:hAnsi="Times New Roman"/>
                <w:color w:val="000000"/>
                <w:sz w:val="26"/>
                <w:szCs w:val="24"/>
              </w:rPr>
            </w:pP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1 года до 3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1,5</w:t>
            </w:r>
          </w:p>
        </w:tc>
      </w:tr>
      <w:tr w:rsidR="0095542F" w:rsidTr="0095542F">
        <w:tc>
          <w:tcPr>
            <w:tcW w:w="3730" w:type="pct"/>
            <w:tcBorders>
              <w:top w:val="nil"/>
              <w:left w:val="nil"/>
              <w:bottom w:val="nil"/>
              <w:right w:val="nil"/>
            </w:tcBorders>
            <w:hideMark/>
          </w:tcPr>
          <w:p w:rsidR="0095542F" w:rsidRDefault="0095542F">
            <w:pPr>
              <w:pStyle w:val="ConsPlusCell"/>
              <w:widowControl/>
              <w:ind w:left="330"/>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от 3 лет до 7 лет </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1,33</w:t>
            </w:r>
          </w:p>
        </w:tc>
      </w:tr>
      <w:tr w:rsidR="0095542F" w:rsidTr="0095542F">
        <w:tc>
          <w:tcPr>
            <w:tcW w:w="3730" w:type="pct"/>
            <w:tcBorders>
              <w:top w:val="nil"/>
              <w:left w:val="nil"/>
              <w:bottom w:val="nil"/>
              <w:right w:val="nil"/>
            </w:tcBorders>
            <w:hideMark/>
          </w:tcPr>
          <w:p w:rsidR="0095542F" w:rsidRDefault="0095542F">
            <w:pPr>
              <w:pStyle w:val="ConsPlusCell"/>
              <w:widowControl/>
              <w:jc w:val="both"/>
              <w:rPr>
                <w:rFonts w:ascii="Times New Roman" w:hAnsi="Times New Roman" w:cs="Times New Roman"/>
                <w:color w:val="000000"/>
                <w:sz w:val="26"/>
                <w:szCs w:val="24"/>
              </w:rPr>
            </w:pPr>
            <w:r>
              <w:rPr>
                <w:rFonts w:ascii="Times New Roman" w:hAnsi="Times New Roman" w:cs="Times New Roman"/>
                <w:color w:val="000000"/>
                <w:sz w:val="26"/>
                <w:szCs w:val="24"/>
              </w:rPr>
              <w:t>Дети с ограниченными возможностями здоровья, посещающие обычные группы</w:t>
            </w:r>
          </w:p>
        </w:tc>
        <w:tc>
          <w:tcPr>
            <w:tcW w:w="1270" w:type="pct"/>
            <w:tcBorders>
              <w:top w:val="nil"/>
              <w:left w:val="nil"/>
              <w:bottom w:val="nil"/>
              <w:right w:val="nil"/>
            </w:tcBorders>
            <w:hideMark/>
          </w:tcPr>
          <w:p w:rsidR="0095542F" w:rsidRDefault="0095542F">
            <w:pPr>
              <w:autoSpaceDE w:val="0"/>
              <w:autoSpaceDN w:val="0"/>
              <w:adjustRightInd w:val="0"/>
              <w:spacing w:after="0" w:line="240" w:lineRule="auto"/>
              <w:jc w:val="center"/>
              <w:rPr>
                <w:rFonts w:ascii="Times New Roman" w:hAnsi="Times New Roman"/>
                <w:color w:val="000000"/>
                <w:sz w:val="26"/>
                <w:szCs w:val="24"/>
              </w:rPr>
            </w:pPr>
            <w:r>
              <w:rPr>
                <w:rFonts w:ascii="Times New Roman" w:hAnsi="Times New Roman"/>
                <w:color w:val="000000"/>
                <w:sz w:val="26"/>
                <w:szCs w:val="24"/>
              </w:rPr>
              <w:t>5,0</w:t>
            </w:r>
          </w:p>
        </w:tc>
      </w:tr>
    </w:tbl>
    <w:p w:rsidR="0095542F" w:rsidRDefault="0095542F" w:rsidP="0095542F">
      <w:pPr>
        <w:autoSpaceDE w:val="0"/>
        <w:autoSpaceDN w:val="0"/>
        <w:adjustRightInd w:val="0"/>
        <w:spacing w:after="0" w:line="240" w:lineRule="auto"/>
        <w:ind w:firstLine="540"/>
        <w:jc w:val="both"/>
        <w:rPr>
          <w:rFonts w:ascii="Times New Roman" w:hAnsi="Times New Roman"/>
          <w:color w:val="000000"/>
          <w:sz w:val="26"/>
        </w:rPr>
      </w:pP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3.3. </w:t>
      </w:r>
      <w:proofErr w:type="gramStart"/>
      <w:r>
        <w:rPr>
          <w:rFonts w:ascii="Times New Roman" w:hAnsi="Times New Roman"/>
          <w:color w:val="000000"/>
          <w:sz w:val="26"/>
          <w:szCs w:val="24"/>
        </w:rPr>
        <w:t xml:space="preserve">Расходы на обеспечение образовательного процесса (Ropd) определяются в равном объеме на каждого воспитанника исходя из потребности в средствах на создание условий для реализации образовательных программ дошкольного образования в образовательных организациях в соответствии с федеральными государственными образовательными </w:t>
      </w:r>
      <w:hyperlink r:id="rId4" w:history="1">
        <w:r>
          <w:rPr>
            <w:rStyle w:val="a3"/>
            <w:rFonts w:ascii="Calibri" w:hAnsi="Calibri"/>
            <w:color w:val="000000"/>
          </w:rPr>
          <w:t>стандартами</w:t>
        </w:r>
      </w:hyperlink>
      <w:r>
        <w:rPr>
          <w:rFonts w:ascii="Times New Roman" w:hAnsi="Times New Roman"/>
          <w:color w:val="000000"/>
          <w:sz w:val="26"/>
          <w:szCs w:val="24"/>
        </w:rPr>
        <w:t>, но в размере не меньшем, чем 3 процента от фонда оплаты труда с начислениями.</w:t>
      </w:r>
      <w:proofErr w:type="gramEnd"/>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В составе расходов на обеспечение образовательного процесса учитываются расходы:</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на приобретение учебников, учебных пособий, игр, игрушек, дидактических материалов и другой издательской продукции;</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на приобретение и обслуживание средств обучения, в том числе компьютерного, мультимедийного и иного оборудования, используемого в образовательном процессе;</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на приобретение оборудования и инвентаря, необходимого для выполнения требований к материально-техническим условиям реализации образовательных программ дошкольного образования, определяемых в соответствии с санитарно-эпидемиологическими правилами и нормативами и требованиями к безопасности образовательного процесса, в том числе на оснащение помещений для качественного питания воспитанников;</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на приобретение оборудования, инвентаря для организации медицинского обслуживания воспитанников;</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на приобретение здоровьесберегающего оборудования;</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на приобретение музыкальных инструментов;</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на приобретение спортивного оборудования и инвентаря;</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на приобретение мебели для помещений, в которых проводится образовательный процесс;</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на приобретение расходных материалов, используемых в образовательном процессе;</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на текущие хозяйственные расходы, связанные с организацией и проведением образовательного процесса;</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на расходы, связанные с проведением мероприятий с воспитанниками (конкурсов, смотров, выставок, спортивных соревнований и др.);</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на обеспечение повышения квалификации работников;</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lastRenderedPageBreak/>
        <w:t>на проведение лицензирования и государственной аккредитации образовательной деятельности;</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на оплату услуг связи, в том числе на подключение к информационно-телекоммуникационной сети «Интернет» и абонентскую плату за пользование информационно-телекоммуникационной сетью «Интернет».</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 xml:space="preserve">3.4. Расчет объемов бюджетных ассигнований образовательным организациям на реализацию образовательных программ дошкольного образования на финансовый год осуществляется путем умножения норматива </w:t>
      </w:r>
      <w:proofErr w:type="gramStart"/>
      <w:r>
        <w:rPr>
          <w:rFonts w:ascii="Times New Roman" w:hAnsi="Times New Roman"/>
          <w:color w:val="000000"/>
          <w:sz w:val="26"/>
          <w:szCs w:val="24"/>
        </w:rPr>
        <w:t>на среднегодовую численность воспитанников с учетом коэффициентов к нормативу в зависимости от различных факторов</w:t>
      </w:r>
      <w:proofErr w:type="gramEnd"/>
      <w:r>
        <w:rPr>
          <w:rFonts w:ascii="Times New Roman" w:hAnsi="Times New Roman"/>
          <w:color w:val="000000"/>
          <w:sz w:val="26"/>
          <w:szCs w:val="24"/>
        </w:rPr>
        <w:t>.</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Для малокомплектных образовательных организаций и образовательных организаций, расположенных в сельских населенных пунктах и реализующих образовательные программы дошкольного образования, нормативные затраты на оказание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воспитанников.</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r>
        <w:rPr>
          <w:rFonts w:ascii="Times New Roman" w:hAnsi="Times New Roman"/>
          <w:color w:val="000000"/>
          <w:sz w:val="26"/>
          <w:szCs w:val="24"/>
        </w:rPr>
        <w:t xml:space="preserve">3.5. В случае перехода воспитанников из одной образовательной организации в другую в пределах одного муниципального образования производится уточнение планов финансово-хозяйственной деятельности или бюджетных смет образовательных организаций путем перемещения бюджетных ассигнований. При уменьшении (увеличении) численности воспитанников на начало учебного года производится уточнение бюджетных ассигнований. При открытии новых муниципальных дошкольных образовательных организаций (новых групп, реализующих образовательные программы дошкольного образования, в образовательных организациях) уточнение бюджетных ассигнований производится с момента их открытия. </w:t>
      </w:r>
    </w:p>
    <w:p w:rsidR="0095542F" w:rsidRDefault="0095542F" w:rsidP="0095542F">
      <w:pPr>
        <w:spacing w:after="0" w:line="240" w:lineRule="auto"/>
        <w:jc w:val="center"/>
        <w:rPr>
          <w:rFonts w:ascii="Times New Roman" w:hAnsi="Times New Roman"/>
          <w:sz w:val="26"/>
          <w:szCs w:val="16"/>
        </w:rPr>
      </w:pPr>
    </w:p>
    <w:p w:rsidR="0095542F" w:rsidRDefault="0095542F" w:rsidP="0095542F">
      <w:pPr>
        <w:spacing w:after="0" w:line="240" w:lineRule="auto"/>
        <w:jc w:val="center"/>
        <w:rPr>
          <w:rFonts w:ascii="Times New Roman" w:hAnsi="Times New Roman"/>
          <w:sz w:val="26"/>
          <w:szCs w:val="16"/>
        </w:rPr>
      </w:pPr>
    </w:p>
    <w:p w:rsidR="0095542F" w:rsidRDefault="0095542F" w:rsidP="0095542F">
      <w:pPr>
        <w:spacing w:after="0" w:line="240" w:lineRule="auto"/>
        <w:jc w:val="center"/>
        <w:rPr>
          <w:rFonts w:ascii="Times New Roman" w:hAnsi="Times New Roman"/>
          <w:sz w:val="26"/>
          <w:szCs w:val="16"/>
        </w:rPr>
      </w:pPr>
      <w:r>
        <w:rPr>
          <w:rFonts w:ascii="Times New Roman" w:hAnsi="Times New Roman"/>
          <w:sz w:val="26"/>
          <w:szCs w:val="16"/>
        </w:rPr>
        <w:t>_____________</w:t>
      </w:r>
    </w:p>
    <w:p w:rsidR="0095542F" w:rsidRDefault="0095542F" w:rsidP="0095542F">
      <w:pPr>
        <w:autoSpaceDE w:val="0"/>
        <w:autoSpaceDN w:val="0"/>
        <w:adjustRightInd w:val="0"/>
        <w:spacing w:after="0" w:line="240" w:lineRule="auto"/>
        <w:ind w:firstLine="709"/>
        <w:jc w:val="both"/>
        <w:rPr>
          <w:rFonts w:ascii="Times New Roman" w:hAnsi="Times New Roman"/>
          <w:color w:val="000000"/>
          <w:sz w:val="26"/>
          <w:szCs w:val="24"/>
        </w:rPr>
      </w:pPr>
    </w:p>
    <w:p w:rsidR="0095542F" w:rsidRDefault="0095542F" w:rsidP="0095542F">
      <w:pPr>
        <w:autoSpaceDE w:val="0"/>
        <w:autoSpaceDN w:val="0"/>
        <w:adjustRightInd w:val="0"/>
        <w:spacing w:after="0" w:line="240" w:lineRule="auto"/>
        <w:ind w:left="4800"/>
        <w:jc w:val="center"/>
        <w:rPr>
          <w:lang w:val="en-US"/>
        </w:rPr>
      </w:pPr>
    </w:p>
    <w:p w:rsidR="00781110" w:rsidRDefault="00781110"/>
    <w:sectPr w:rsidR="00781110" w:rsidSect="00781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42F"/>
    <w:rsid w:val="00781110"/>
    <w:rsid w:val="00955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2F"/>
    <w:rPr>
      <w:rFonts w:ascii="Calibri" w:eastAsia="Times New Roman" w:hAnsi="Calibri" w:cs="Times New Roman"/>
      <w:lang w:eastAsia="ru-RU"/>
    </w:rPr>
  </w:style>
  <w:style w:type="paragraph" w:styleId="1">
    <w:name w:val="heading 1"/>
    <w:basedOn w:val="a"/>
    <w:next w:val="a"/>
    <w:link w:val="10"/>
    <w:qFormat/>
    <w:rsid w:val="0095542F"/>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542F"/>
    <w:rPr>
      <w:rFonts w:ascii="Arial" w:eastAsia="Times New Roman" w:hAnsi="Arial" w:cs="Arial"/>
      <w:b/>
      <w:bCs/>
      <w:color w:val="000080"/>
      <w:sz w:val="20"/>
      <w:szCs w:val="20"/>
      <w:lang w:eastAsia="ru-RU"/>
    </w:rPr>
  </w:style>
  <w:style w:type="character" w:styleId="a3">
    <w:name w:val="Hyperlink"/>
    <w:basedOn w:val="a0"/>
    <w:semiHidden/>
    <w:unhideWhenUsed/>
    <w:rsid w:val="0095542F"/>
    <w:rPr>
      <w:rFonts w:ascii="Times New Roman" w:hAnsi="Times New Roman" w:cs="Times New Roman" w:hint="default"/>
      <w:color w:val="0000FF"/>
      <w:u w:val="single"/>
    </w:rPr>
  </w:style>
  <w:style w:type="paragraph" w:customStyle="1" w:styleId="ConsPlusNonformat">
    <w:name w:val="ConsPlusNonformat"/>
    <w:rsid w:val="00955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542F"/>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5663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EF87FE1EFBB96E466C2182F94A2082C927E15A1BEC55DEA02ADC3E93X6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10386</Characters>
  <Application>Microsoft Office Word</Application>
  <DocSecurity>0</DocSecurity>
  <Lines>86</Lines>
  <Paragraphs>24</Paragraphs>
  <ScaleCrop>false</ScaleCrop>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Аполлон</dc:creator>
  <cp:lastModifiedBy>Аполлон</cp:lastModifiedBy>
  <cp:revision>1</cp:revision>
  <dcterms:created xsi:type="dcterms:W3CDTF">2015-01-03T21:33:00Z</dcterms:created>
  <dcterms:modified xsi:type="dcterms:W3CDTF">2015-01-03T21:34:00Z</dcterms:modified>
</cp:coreProperties>
</file>